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CAA15" w14:textId="512BB74A" w:rsidR="009F5E67" w:rsidRPr="00086CBA" w:rsidRDefault="00086CBA" w:rsidP="00086CBA">
      <w:pPr>
        <w:spacing w:line="192" w:lineRule="auto"/>
        <w:jc w:val="center"/>
        <w:rPr>
          <w:rFonts w:ascii="Times New Roman" w:hAnsi="Times New Roman" w:cs="Times New Roman"/>
          <w:b/>
          <w:bCs/>
          <w:color w:val="FFFFFF" w:themeColor="background1"/>
        </w:rPr>
      </w:pPr>
      <w:r w:rsidRPr="00086CBA">
        <w:rPr>
          <w:rFonts w:ascii="Times New Roman" w:hAnsi="Times New Roman" w:cs="Times New Roman"/>
          <w:b/>
          <w:bCs/>
          <w:noProof/>
          <w:color w:val="FFFFFF" w:themeColor="background1"/>
        </w:rPr>
        <mc:AlternateContent>
          <mc:Choice Requires="wps">
            <w:drawing>
              <wp:anchor distT="0" distB="0" distL="114300" distR="114300" simplePos="0" relativeHeight="251657215" behindDoc="1" locked="0" layoutInCell="1" allowOverlap="1" wp14:anchorId="3AA21369" wp14:editId="54F5F279">
                <wp:simplePos x="0" y="0"/>
                <wp:positionH relativeFrom="margin">
                  <wp:align>right</wp:align>
                </wp:positionH>
                <wp:positionV relativeFrom="paragraph">
                  <wp:posOffset>-99695</wp:posOffset>
                </wp:positionV>
                <wp:extent cx="5353050" cy="809625"/>
                <wp:effectExtent l="0" t="0" r="0" b="9525"/>
                <wp:wrapNone/>
                <wp:docPr id="2" name="Rectángulo 2"/>
                <wp:cNvGraphicFramePr/>
                <a:graphic xmlns:a="http://schemas.openxmlformats.org/drawingml/2006/main">
                  <a:graphicData uri="http://schemas.microsoft.com/office/word/2010/wordprocessingShape">
                    <wps:wsp>
                      <wps:cNvSpPr/>
                      <wps:spPr>
                        <a:xfrm>
                          <a:off x="0" y="0"/>
                          <a:ext cx="5353050" cy="80962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E91E2" id="Rectángulo 2" o:spid="_x0000_s1026" style="position:absolute;margin-left:370.3pt;margin-top:-7.85pt;width:421.5pt;height:63.75pt;z-index:-25165926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" fillcolor="#002060" stroked="f" strokeweight="1pt">
                <w10:wrap anchorx="margin"/>
              </v:rect>
            </w:pict>
          </mc:Fallback>
        </mc:AlternateContent>
      </w:r>
      <w:r w:rsidRPr="00086CBA">
        <w:rPr>
          <w:rFonts w:ascii="Times New Roman" w:hAnsi="Times New Roman" w:cs="Times New Roman"/>
          <w:b/>
          <w:bCs/>
          <w:noProof/>
          <w:color w:val="FFFFFF" w:themeColor="background1"/>
        </w:rPr>
        <w:drawing>
          <wp:anchor distT="0" distB="0" distL="114300" distR="114300" simplePos="0" relativeHeight="251658240" behindDoc="0" locked="0" layoutInCell="1" allowOverlap="1" wp14:anchorId="432AF979" wp14:editId="011C6186">
            <wp:simplePos x="0" y="0"/>
            <wp:positionH relativeFrom="column">
              <wp:posOffset>5253990</wp:posOffset>
            </wp:positionH>
            <wp:positionV relativeFrom="paragraph">
              <wp:posOffset>-204470</wp:posOffset>
            </wp:positionV>
            <wp:extent cx="899795" cy="10096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5" cstate="print">
                      <a:extLst>
                        <a:ext uri="{28A0092B-C50C-407E-A947-70E740481C1C}">
                          <a14:useLocalDpi xmlns:a14="http://schemas.microsoft.com/office/drawing/2010/main" val="0"/>
                        </a:ext>
                      </a:extLst>
                    </a:blip>
                    <a:srcRect b="20870"/>
                    <a:stretch/>
                  </pic:blipFill>
                  <pic:spPr bwMode="auto">
                    <a:xfrm>
                      <a:off x="0" y="0"/>
                      <a:ext cx="899795"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5E67" w:rsidRPr="00086CBA">
        <w:rPr>
          <w:rFonts w:ascii="Times New Roman" w:hAnsi="Times New Roman" w:cs="Times New Roman"/>
          <w:b/>
          <w:bCs/>
          <w:color w:val="FFFFFF" w:themeColor="background1"/>
        </w:rPr>
        <w:t>Escuela Oscar Arnulfo Romero: Diplomado en Teología y Biblia.</w:t>
      </w:r>
    </w:p>
    <w:p w14:paraId="11952695" w14:textId="210A86A8" w:rsidR="009F5E67" w:rsidRPr="00086CBA" w:rsidRDefault="009F5E67" w:rsidP="00086CBA">
      <w:pPr>
        <w:spacing w:line="192" w:lineRule="auto"/>
        <w:jc w:val="center"/>
        <w:rPr>
          <w:rFonts w:ascii="Times New Roman" w:hAnsi="Times New Roman" w:cs="Times New Roman"/>
          <w:color w:val="FFFFFF" w:themeColor="background1"/>
        </w:rPr>
      </w:pPr>
      <w:r w:rsidRPr="00086CBA">
        <w:rPr>
          <w:rFonts w:ascii="Times New Roman" w:hAnsi="Times New Roman" w:cs="Times New Roman"/>
          <w:color w:val="FFFFFF" w:themeColor="background1"/>
        </w:rPr>
        <w:t>Trabajo final</w:t>
      </w:r>
    </w:p>
    <w:p w14:paraId="19257ACD" w14:textId="57245423" w:rsidR="009F5E67" w:rsidRPr="00086CBA" w:rsidRDefault="009F5E67" w:rsidP="00086CBA">
      <w:pPr>
        <w:spacing w:line="192" w:lineRule="auto"/>
        <w:jc w:val="center"/>
        <w:rPr>
          <w:rFonts w:ascii="Times New Roman" w:hAnsi="Times New Roman" w:cs="Times New Roman"/>
          <w:color w:val="FFFFFF" w:themeColor="background1"/>
        </w:rPr>
      </w:pPr>
      <w:r w:rsidRPr="00086CBA">
        <w:rPr>
          <w:rFonts w:ascii="Times New Roman" w:hAnsi="Times New Roman" w:cs="Times New Roman"/>
          <w:color w:val="FFFFFF" w:themeColor="background1"/>
        </w:rPr>
        <w:t xml:space="preserve">Modulo VI: Las </w:t>
      </w:r>
      <w:r w:rsidR="00086CBA">
        <w:rPr>
          <w:rFonts w:ascii="Times New Roman" w:hAnsi="Times New Roman" w:cs="Times New Roman"/>
          <w:color w:val="FFFFFF" w:themeColor="background1"/>
        </w:rPr>
        <w:t>C</w:t>
      </w:r>
      <w:r w:rsidRPr="00086CBA">
        <w:rPr>
          <w:rFonts w:ascii="Times New Roman" w:hAnsi="Times New Roman" w:cs="Times New Roman"/>
          <w:color w:val="FFFFFF" w:themeColor="background1"/>
        </w:rPr>
        <w:t>omunidades Primitivas</w:t>
      </w:r>
    </w:p>
    <w:p w14:paraId="1C277920" w14:textId="11EBE05A" w:rsidR="009F5E67" w:rsidRDefault="009F5E67" w:rsidP="009F5E67">
      <w:pPr>
        <w:jc w:val="center"/>
      </w:pPr>
    </w:p>
    <w:p w14:paraId="45B37B5E" w14:textId="177C5DC1" w:rsidR="009513BD" w:rsidRPr="00086CBA" w:rsidRDefault="009513BD" w:rsidP="009513BD">
      <w:pPr>
        <w:rPr>
          <w:b/>
          <w:bCs/>
        </w:rPr>
      </w:pPr>
      <w:r w:rsidRPr="00086CBA">
        <w:rPr>
          <w:b/>
          <w:bCs/>
        </w:rPr>
        <w:t xml:space="preserve">Escuelero:     Marlon Alexander Serpas Tobar </w:t>
      </w:r>
    </w:p>
    <w:p w14:paraId="08FF2274" w14:textId="1EC740EA" w:rsidR="009513BD" w:rsidRPr="00086CBA" w:rsidRDefault="009513BD" w:rsidP="009513BD">
      <w:pPr>
        <w:rPr>
          <w:b/>
          <w:bCs/>
        </w:rPr>
      </w:pPr>
      <w:r w:rsidRPr="00086CBA">
        <w:rPr>
          <w:b/>
          <w:bCs/>
        </w:rPr>
        <w:t>E</w:t>
      </w:r>
      <w:r w:rsidRPr="00086CBA">
        <w:rPr>
          <w:b/>
          <w:bCs/>
        </w:rPr>
        <w:t>ducador/a:</w:t>
      </w:r>
      <w:r w:rsidRPr="00086CBA">
        <w:rPr>
          <w:b/>
          <w:bCs/>
        </w:rPr>
        <w:t xml:space="preserve">  Ana Belén </w:t>
      </w:r>
    </w:p>
    <w:p w14:paraId="7E6627B1" w14:textId="77777777" w:rsidR="009F5E67" w:rsidRDefault="009F5E67" w:rsidP="009513BD"/>
    <w:p w14:paraId="1BBDC71F" w14:textId="360E5FBE" w:rsidR="009513BD" w:rsidRDefault="009513BD" w:rsidP="009513BD">
      <w:r>
        <w:t>1. Explica siete características del Proyecto comunitario de Jesús.</w:t>
      </w:r>
    </w:p>
    <w:p w14:paraId="18A16E87" w14:textId="1F7DF661" w:rsidR="009513BD" w:rsidRPr="009513BD" w:rsidRDefault="009513BD" w:rsidP="009513BD">
      <w:pPr>
        <w:jc w:val="both"/>
        <w:rPr>
          <w:b/>
          <w:bCs/>
        </w:rPr>
      </w:pPr>
      <w:r w:rsidRPr="009513BD">
        <w:rPr>
          <w:b/>
          <w:bCs/>
        </w:rPr>
        <w:t>1. La Koinonía y la comunión de bienes (</w:t>
      </w:r>
      <w:proofErr w:type="spellStart"/>
      <w:r w:rsidRPr="009513BD">
        <w:rPr>
          <w:b/>
          <w:bCs/>
        </w:rPr>
        <w:t>Hch</w:t>
      </w:r>
      <w:proofErr w:type="spellEnd"/>
      <w:r w:rsidRPr="009513BD">
        <w:rPr>
          <w:b/>
          <w:bCs/>
        </w:rPr>
        <w:t xml:space="preserve"> 2 y 4)</w:t>
      </w:r>
      <w:r w:rsidR="009F5E67">
        <w:rPr>
          <w:b/>
          <w:bCs/>
        </w:rPr>
        <w:t xml:space="preserve">: </w:t>
      </w:r>
      <w:r w:rsidRPr="009513BD">
        <w:t>La comunidad primitiva entendió el proyecto de Jesús como una radical comunión espiritual y material (</w:t>
      </w:r>
      <w:r w:rsidRPr="009513BD">
        <w:rPr>
          <w:i/>
          <w:iCs/>
        </w:rPr>
        <w:t>Koinonía</w:t>
      </w:r>
      <w:r w:rsidRPr="009513BD">
        <w:t>). Los sumarios de Hechos (</w:t>
      </w:r>
      <w:proofErr w:type="spellStart"/>
      <w:r w:rsidRPr="009513BD">
        <w:t>Hch</w:t>
      </w:r>
      <w:proofErr w:type="spellEnd"/>
      <w:r w:rsidRPr="009513BD">
        <w:t xml:space="preserve"> 2,42-47 y 4,32-35) no describen una utopía inalcanzable, sino la manifestación del "sueño del pueblo de Dios" de </w:t>
      </w:r>
      <w:proofErr w:type="spellStart"/>
      <w:r w:rsidRPr="009513BD">
        <w:t>Mesters</w:t>
      </w:r>
      <w:proofErr w:type="spellEnd"/>
      <w:r w:rsidRPr="009513BD">
        <w:t xml:space="preserve">: un grupo donde los creyentes poseían </w:t>
      </w:r>
      <w:r>
        <w:t>“</w:t>
      </w:r>
      <w:r w:rsidRPr="009513BD">
        <w:t>un solo corazón y una sola alma</w:t>
      </w:r>
      <w:r>
        <w:t>”</w:t>
      </w:r>
      <w:r w:rsidRPr="009513BD">
        <w:t>. La solidaridad real se expresaba en que vendían sus propiedades para que los fondos se distribuyeran según la necesidad de cada uno, erradicando la miseria y demostrando que el Reino de Dios altera de raíz las relaciones económicas del mundo.</w:t>
      </w:r>
    </w:p>
    <w:p w14:paraId="706653BA" w14:textId="2A5ABAAE" w:rsidR="009513BD" w:rsidRPr="009513BD" w:rsidRDefault="009513BD" w:rsidP="009513BD">
      <w:pPr>
        <w:jc w:val="both"/>
        <w:rPr>
          <w:b/>
          <w:bCs/>
        </w:rPr>
      </w:pPr>
      <w:r w:rsidRPr="009513BD">
        <w:rPr>
          <w:b/>
          <w:bCs/>
        </w:rPr>
        <w:t>2. Una alternativa social de contraste</w:t>
      </w:r>
      <w:r w:rsidR="009F5E67">
        <w:rPr>
          <w:b/>
          <w:bCs/>
        </w:rPr>
        <w:t xml:space="preserve">: </w:t>
      </w:r>
      <w:r w:rsidRPr="009513BD">
        <w:t xml:space="preserve">Como bien expone Gerhard </w:t>
      </w:r>
      <w:proofErr w:type="spellStart"/>
      <w:r w:rsidRPr="009513BD">
        <w:t>Lohfink</w:t>
      </w:r>
      <w:proofErr w:type="spellEnd"/>
      <w:r w:rsidRPr="009513BD">
        <w:t xml:space="preserve"> en </w:t>
      </w:r>
      <w:r w:rsidRPr="009513BD">
        <w:rPr>
          <w:i/>
          <w:iCs/>
        </w:rPr>
        <w:t>La Iglesia que Jesús quería</w:t>
      </w:r>
      <w:r w:rsidRPr="009513BD">
        <w:t>, Jesús no buscaba reformar superficialmente las estructuras del Imperio Romano, sino crear una sociedad de contraste. La comunidad cristiana debía ser una "ciudad asentada sobre un monte", un modelo visible y alternativo de convivencia humana. Frente a las jerarquías opresivas y el egoísmo social de la época, el proyecto comunitario de Jesús ofrecía un espacio donde las dinámicas del poder quedaban subvertidas por el servicio mutuo.</w:t>
      </w:r>
    </w:p>
    <w:p w14:paraId="416E3AAE" w14:textId="51F4D798" w:rsidR="009513BD" w:rsidRPr="009513BD" w:rsidRDefault="009513BD" w:rsidP="009513BD">
      <w:pPr>
        <w:jc w:val="both"/>
        <w:rPr>
          <w:b/>
          <w:bCs/>
        </w:rPr>
      </w:pPr>
      <w:r w:rsidRPr="009513BD">
        <w:rPr>
          <w:b/>
          <w:bCs/>
        </w:rPr>
        <w:t>3. La superación de las barreras sociales y étnicas (Gálatas)</w:t>
      </w:r>
      <w:r w:rsidR="009F5E67">
        <w:rPr>
          <w:b/>
          <w:bCs/>
        </w:rPr>
        <w:t xml:space="preserve">: </w:t>
      </w:r>
      <w:r w:rsidRPr="009513BD">
        <w:t xml:space="preserve">El proyecto de Jesús quiebra las divisiones tradicionales de la sociedad antigua. San Pablo lo formula de manera tajante en Gálatas 3,28: </w:t>
      </w:r>
      <w:r w:rsidRPr="009513BD">
        <w:rPr>
          <w:i/>
          <w:iCs/>
        </w:rPr>
        <w:t xml:space="preserve">«Ya no hay judío ni griego; no hay esclavo ni libre; no hay varón ni mujer; porque todos </w:t>
      </w:r>
      <w:r>
        <w:rPr>
          <w:i/>
          <w:iCs/>
        </w:rPr>
        <w:t>ustedes son</w:t>
      </w:r>
      <w:r w:rsidRPr="009513BD">
        <w:rPr>
          <w:i/>
          <w:iCs/>
        </w:rPr>
        <w:t xml:space="preserve"> uno en Cristo Jesús»</w:t>
      </w:r>
      <w:r w:rsidRPr="009513BD">
        <w:t xml:space="preserve">. La comunidad se constituyó como un espacio de igualdad radical en el que la procedencia cultural, la condición jurídica (esclavitud) y el </w:t>
      </w:r>
      <w:r>
        <w:t>sexo</w:t>
      </w:r>
      <w:r w:rsidRPr="009513BD">
        <w:t xml:space="preserve"> quedaban subordinados a la nueva identidad bautismal, desafiando el orden sociocultural establecido.</w:t>
      </w:r>
    </w:p>
    <w:p w14:paraId="439F1FD6" w14:textId="1BE9A344" w:rsidR="009513BD" w:rsidRPr="009513BD" w:rsidRDefault="009513BD" w:rsidP="009513BD">
      <w:pPr>
        <w:jc w:val="both"/>
        <w:rPr>
          <w:b/>
          <w:bCs/>
        </w:rPr>
      </w:pPr>
      <w:r w:rsidRPr="009513BD">
        <w:rPr>
          <w:b/>
          <w:bCs/>
        </w:rPr>
        <w:t>4. Diversidad de carismas bajo un solo Cuerpo (Corinto)</w:t>
      </w:r>
      <w:r w:rsidR="009F5E67">
        <w:rPr>
          <w:b/>
          <w:bCs/>
        </w:rPr>
        <w:t xml:space="preserve">: </w:t>
      </w:r>
      <w:r w:rsidRPr="009513BD">
        <w:t>A través de las cartas paulinas a los Corintios (especialmente 1 Corintios 12), se define que la comunidad es el Cuerpo de Cristo. Esta metáfora acentúa que la unidad no significa uniformidad. El proyecto de Jesús acoge una inmensa diversidad de carismas, ministerios y funciones, pero todos ellos están articulados por el mismo Espíritu Santo con un fin estrictamente eclesial: la edificación del bien común y el cuidado mutuo, evitando que los dones individuales se conviertan en motivos de orgullo o división.</w:t>
      </w:r>
    </w:p>
    <w:p w14:paraId="59D52888" w14:textId="609D4273" w:rsidR="009513BD" w:rsidRPr="009513BD" w:rsidRDefault="009513BD" w:rsidP="009513BD">
      <w:pPr>
        <w:jc w:val="both"/>
        <w:rPr>
          <w:b/>
          <w:bCs/>
        </w:rPr>
      </w:pPr>
      <w:r w:rsidRPr="009513BD">
        <w:rPr>
          <w:b/>
          <w:bCs/>
        </w:rPr>
        <w:t>5. La identidad del Pueblo como "Extranjeros y Peregrinos" (1 Pedro)</w:t>
      </w:r>
      <w:r w:rsidR="009F5E67">
        <w:rPr>
          <w:b/>
          <w:bCs/>
        </w:rPr>
        <w:t xml:space="preserve">: </w:t>
      </w:r>
      <w:r w:rsidRPr="009513BD">
        <w:t xml:space="preserve">La Primera Carta de Pedro otorga a las comunidades una profunda conciencia de su situación en el mundo: son elegidos de Dios, pero viven como </w:t>
      </w:r>
      <w:r w:rsidR="009F5E67">
        <w:t>“</w:t>
      </w:r>
      <w:r w:rsidRPr="009513BD">
        <w:t>extranjeros y peregrinos</w:t>
      </w:r>
      <w:r w:rsidR="009F5E67">
        <w:t>”</w:t>
      </w:r>
      <w:r w:rsidRPr="009513BD">
        <w:t xml:space="preserve"> (1 Pe 2,11). Esto significa que la comunidad no busca mimetizarse ni acomodarse con los antivalores de la sociedad mayoritaria pagana. Su ciudadanía definitiva es celestial, lo que les permite resistir con santidad y dignidad la marginación, </w:t>
      </w:r>
      <w:r w:rsidRPr="009513BD">
        <w:lastRenderedPageBreak/>
        <w:t>el sufrimiento inocente y la hostilidad exterior, reflejando siempre la conducta y el modelo sufriente de Jesucristo.</w:t>
      </w:r>
    </w:p>
    <w:p w14:paraId="23B53AB9" w14:textId="35577FB8" w:rsidR="009513BD" w:rsidRPr="009513BD" w:rsidRDefault="009513BD" w:rsidP="009513BD">
      <w:pPr>
        <w:jc w:val="both"/>
        <w:rPr>
          <w:b/>
          <w:bCs/>
        </w:rPr>
      </w:pPr>
      <w:r w:rsidRPr="009513BD">
        <w:rPr>
          <w:b/>
          <w:bCs/>
        </w:rPr>
        <w:t>6. Cohesión eclesial y unidad en el martirio</w:t>
      </w:r>
      <w:r w:rsidR="009F5E67">
        <w:rPr>
          <w:b/>
          <w:bCs/>
        </w:rPr>
        <w:t xml:space="preserve">: </w:t>
      </w:r>
      <w:r w:rsidRPr="009513BD">
        <w:t>Las cartas de San Ignacio de Antioquía ofrecen la perspectiva de una Iglesia posterior que madura bajo la presión de las persecuciones imperiales. En sus escritos, el proyecto comunitario se defiende mediante una férrea unidad en torno al Obispo y su presbiterio, concebida como salvaguarda contra las herejías. Para Ignacio, la comunidad halla su máxima cohesión en la fracción del pan (Eucaristía) y en la disposición al martirio, entendiendo que el sufrimiento compartido por Cristo estrecha los lazos comunitarios de manera indisoluble.</w:t>
      </w:r>
    </w:p>
    <w:p w14:paraId="1E07882A" w14:textId="3E61A248" w:rsidR="009513BD" w:rsidRPr="009F5E67" w:rsidRDefault="009513BD" w:rsidP="009F5E67">
      <w:pPr>
        <w:jc w:val="both"/>
        <w:rPr>
          <w:b/>
          <w:bCs/>
        </w:rPr>
      </w:pPr>
      <w:r w:rsidRPr="009513BD">
        <w:rPr>
          <w:b/>
          <w:bCs/>
        </w:rPr>
        <w:t>7. La utopía de la fraternidad universal</w:t>
      </w:r>
      <w:r w:rsidR="009F5E67">
        <w:rPr>
          <w:b/>
          <w:bCs/>
        </w:rPr>
        <w:t xml:space="preserve">: </w:t>
      </w:r>
      <w:r w:rsidRPr="009513BD">
        <w:t xml:space="preserve">Sintonizando con el enfoque de Carlos </w:t>
      </w:r>
      <w:proofErr w:type="spellStart"/>
      <w:r w:rsidRPr="009513BD">
        <w:t>Mesters</w:t>
      </w:r>
      <w:proofErr w:type="spellEnd"/>
      <w:r w:rsidRPr="009513BD">
        <w:t xml:space="preserve"> en </w:t>
      </w:r>
      <w:r w:rsidRPr="009513BD">
        <w:rPr>
          <w:i/>
          <w:iCs/>
        </w:rPr>
        <w:t>El sueño del pueblo de Dios</w:t>
      </w:r>
      <w:r w:rsidRPr="009513BD">
        <w:t xml:space="preserve">, el proyecto de Jesús rescata la utopía de los profetas del Antiguo Testamento: la reconstrucción de un pueblo liberado y fraterno. La comunidad no se encierra en </w:t>
      </w:r>
      <w:proofErr w:type="spellStart"/>
      <w:r w:rsidRPr="009513BD">
        <w:t>s</w:t>
      </w:r>
      <w:r w:rsidR="009F5E67">
        <w:t>i</w:t>
      </w:r>
      <w:proofErr w:type="spellEnd"/>
      <w:r w:rsidRPr="009513BD">
        <w:t xml:space="preserve"> misma, sino que vive con una constante apertura hacia el prójimo, fundamentada en la experiencia de la paternidad de Dios. La caridad y la justicia social practicadas en el día a día se convierten en el motor y el testimonio profético más elocuente de que el Reino ya está actuando en medio de la historia humana</w:t>
      </w:r>
    </w:p>
    <w:p w14:paraId="11368B32" w14:textId="26EAB0EE" w:rsidR="008A2620" w:rsidRDefault="009513BD" w:rsidP="009513BD">
      <w:r>
        <w:t>2. Realiza un cuadro comparativo entre la tarea de las primeras comunidades y la tarea en la que se ocupa tu comunidad actualmente.</w:t>
      </w:r>
    </w:p>
    <w:p w14:paraId="149253DC" w14:textId="45EC0A13" w:rsidR="00035D1F" w:rsidRDefault="00035D1F" w:rsidP="009513BD">
      <w:r>
        <w:t xml:space="preserve">La comunidad de la que mas participo en la actualidad es FUNDAHMER, en mi experiencia personal considero que, aunque es una ONG, sigue la tradición de la iglesia latinoamericana y es el espacio en el que vivo mi practica pastoral. </w:t>
      </w:r>
    </w:p>
    <w:tbl>
      <w:tblPr>
        <w:tblStyle w:val="Tablaconcuadrcula"/>
        <w:tblW w:w="9351" w:type="dxa"/>
        <w:tblLook w:val="04A0" w:firstRow="1" w:lastRow="0" w:firstColumn="1" w:lastColumn="0" w:noHBand="0" w:noVBand="1"/>
      </w:tblPr>
      <w:tblGrid>
        <w:gridCol w:w="1980"/>
        <w:gridCol w:w="3118"/>
        <w:gridCol w:w="4253"/>
      </w:tblGrid>
      <w:tr w:rsidR="007700F8" w14:paraId="244B73AC" w14:textId="77777777" w:rsidTr="007700F8">
        <w:trPr>
          <w:trHeight w:val="517"/>
        </w:trPr>
        <w:tc>
          <w:tcPr>
            <w:tcW w:w="5098" w:type="dxa"/>
            <w:gridSpan w:val="2"/>
          </w:tcPr>
          <w:p w14:paraId="0A22024F" w14:textId="02F6BE2A" w:rsidR="007700F8" w:rsidRDefault="007700F8" w:rsidP="007700F8">
            <w:pPr>
              <w:jc w:val="center"/>
              <w:rPr>
                <w:b/>
                <w:bCs/>
              </w:rPr>
            </w:pPr>
            <w:r>
              <w:rPr>
                <w:b/>
                <w:bCs/>
              </w:rPr>
              <w:t>Primeras Comunidades</w:t>
            </w:r>
          </w:p>
        </w:tc>
        <w:tc>
          <w:tcPr>
            <w:tcW w:w="4253" w:type="dxa"/>
          </w:tcPr>
          <w:p w14:paraId="55BF3B1C" w14:textId="05B5760C" w:rsidR="007700F8" w:rsidRDefault="008A2620" w:rsidP="007700F8">
            <w:pPr>
              <w:jc w:val="center"/>
              <w:rPr>
                <w:b/>
                <w:bCs/>
              </w:rPr>
            </w:pPr>
            <w:r>
              <w:rPr>
                <w:b/>
                <w:bCs/>
              </w:rPr>
              <w:t>FUNDAHMER</w:t>
            </w:r>
          </w:p>
        </w:tc>
      </w:tr>
      <w:tr w:rsidR="007700F8" w14:paraId="40C25EDB" w14:textId="77777777" w:rsidTr="000D7FB3">
        <w:tc>
          <w:tcPr>
            <w:tcW w:w="1980" w:type="dxa"/>
            <w:vMerge w:val="restart"/>
          </w:tcPr>
          <w:p w14:paraId="7CB9ED57" w14:textId="77777777" w:rsidR="007700F8" w:rsidRDefault="007700F8" w:rsidP="007700F8">
            <w:pPr>
              <w:rPr>
                <w:b/>
                <w:bCs/>
              </w:rPr>
            </w:pPr>
          </w:p>
          <w:p w14:paraId="55670DD2" w14:textId="77777777" w:rsidR="007700F8" w:rsidRDefault="007700F8" w:rsidP="007700F8">
            <w:pPr>
              <w:rPr>
                <w:b/>
                <w:bCs/>
              </w:rPr>
            </w:pPr>
          </w:p>
          <w:p w14:paraId="67D634BF" w14:textId="77777777" w:rsidR="007700F8" w:rsidRDefault="007700F8" w:rsidP="007700F8">
            <w:pPr>
              <w:rPr>
                <w:b/>
                <w:bCs/>
              </w:rPr>
            </w:pPr>
          </w:p>
          <w:p w14:paraId="1D9A531A" w14:textId="77777777" w:rsidR="007700F8" w:rsidRDefault="007700F8" w:rsidP="007700F8">
            <w:pPr>
              <w:rPr>
                <w:b/>
                <w:bCs/>
              </w:rPr>
            </w:pPr>
          </w:p>
          <w:p w14:paraId="00DD968C" w14:textId="77777777" w:rsidR="007700F8" w:rsidRDefault="007700F8" w:rsidP="007700F8">
            <w:pPr>
              <w:rPr>
                <w:b/>
                <w:bCs/>
              </w:rPr>
            </w:pPr>
          </w:p>
          <w:p w14:paraId="285554B9" w14:textId="77777777" w:rsidR="007700F8" w:rsidRDefault="007700F8" w:rsidP="007700F8">
            <w:pPr>
              <w:rPr>
                <w:b/>
                <w:bCs/>
              </w:rPr>
            </w:pPr>
          </w:p>
          <w:p w14:paraId="53E061B2" w14:textId="77777777" w:rsidR="007700F8" w:rsidRDefault="007700F8" w:rsidP="007700F8">
            <w:pPr>
              <w:rPr>
                <w:b/>
                <w:bCs/>
              </w:rPr>
            </w:pPr>
          </w:p>
          <w:p w14:paraId="393CF11F" w14:textId="77777777" w:rsidR="007700F8" w:rsidRDefault="007700F8" w:rsidP="007700F8">
            <w:pPr>
              <w:rPr>
                <w:b/>
                <w:bCs/>
              </w:rPr>
            </w:pPr>
          </w:p>
          <w:p w14:paraId="452EE896" w14:textId="77777777" w:rsidR="007700F8" w:rsidRDefault="007700F8" w:rsidP="007700F8">
            <w:pPr>
              <w:rPr>
                <w:b/>
                <w:bCs/>
              </w:rPr>
            </w:pPr>
          </w:p>
          <w:p w14:paraId="3F7AC673" w14:textId="77777777" w:rsidR="007700F8" w:rsidRDefault="007700F8" w:rsidP="007700F8">
            <w:pPr>
              <w:rPr>
                <w:b/>
                <w:bCs/>
              </w:rPr>
            </w:pPr>
          </w:p>
          <w:p w14:paraId="2105DE9C" w14:textId="77777777" w:rsidR="007700F8" w:rsidRDefault="007700F8" w:rsidP="007700F8">
            <w:pPr>
              <w:rPr>
                <w:b/>
                <w:bCs/>
              </w:rPr>
            </w:pPr>
          </w:p>
          <w:p w14:paraId="7DA1406F" w14:textId="641BFEAB" w:rsidR="007700F8" w:rsidRDefault="007700F8" w:rsidP="007700F8">
            <w:pPr>
              <w:rPr>
                <w:b/>
                <w:bCs/>
              </w:rPr>
            </w:pPr>
            <w:r w:rsidRPr="007700F8">
              <w:rPr>
                <w:b/>
                <w:bCs/>
              </w:rPr>
              <w:t>1. El anuncio y la enseñanza (</w:t>
            </w:r>
            <w:proofErr w:type="spellStart"/>
            <w:r w:rsidRPr="007700F8">
              <w:rPr>
                <w:b/>
                <w:bCs/>
              </w:rPr>
              <w:t>Kerygma</w:t>
            </w:r>
            <w:proofErr w:type="spellEnd"/>
            <w:r w:rsidRPr="007700F8">
              <w:rPr>
                <w:b/>
                <w:bCs/>
              </w:rPr>
              <w:t xml:space="preserve"> y </w:t>
            </w:r>
            <w:proofErr w:type="spellStart"/>
            <w:r w:rsidRPr="007700F8">
              <w:rPr>
                <w:b/>
                <w:bCs/>
              </w:rPr>
              <w:t>Didaché</w:t>
            </w:r>
            <w:proofErr w:type="spellEnd"/>
            <w:r w:rsidRPr="007700F8">
              <w:rPr>
                <w:b/>
                <w:bCs/>
              </w:rPr>
              <w:t>)</w:t>
            </w:r>
          </w:p>
        </w:tc>
        <w:tc>
          <w:tcPr>
            <w:tcW w:w="3118" w:type="dxa"/>
          </w:tcPr>
          <w:p w14:paraId="286C8671" w14:textId="77777777" w:rsidR="007700F8" w:rsidRPr="007700F8" w:rsidRDefault="007700F8" w:rsidP="007700F8">
            <w:r w:rsidRPr="007700F8">
              <w:rPr>
                <w:b/>
                <w:bCs/>
              </w:rPr>
              <w:t>Transmitir la memoria de Jesús:</w:t>
            </w:r>
            <w:r w:rsidRPr="007700F8">
              <w:t xml:space="preserve"> Las comunidades tenían la tarea urgente de conservar, repetir y posteriormente poner por escrito las palabras, parábolas y milagros de Jesús para que no se perdieran con la muerte de los testigos oculares.</w:t>
            </w:r>
          </w:p>
          <w:p w14:paraId="2E31CFF2" w14:textId="77777777" w:rsidR="007700F8" w:rsidRDefault="007700F8" w:rsidP="007700F8">
            <w:pPr>
              <w:rPr>
                <w:b/>
                <w:bCs/>
              </w:rPr>
            </w:pPr>
          </w:p>
        </w:tc>
        <w:tc>
          <w:tcPr>
            <w:tcW w:w="4253" w:type="dxa"/>
          </w:tcPr>
          <w:p w14:paraId="480346DD" w14:textId="7422F5F8" w:rsidR="007700F8" w:rsidRDefault="00A0282D" w:rsidP="007700F8">
            <w:pPr>
              <w:rPr>
                <w:b/>
                <w:bCs/>
              </w:rPr>
            </w:pPr>
            <w:r>
              <w:rPr>
                <w:b/>
                <w:bCs/>
              </w:rPr>
              <w:t xml:space="preserve">Documentar y promover la memoria de los y las mártires: </w:t>
            </w:r>
            <w:r w:rsidRPr="00A0282D">
              <w:t>documentamos a través de la palabra y el arte la memoria de las y los mártires salvadoreños que ofrendaron su vida defendiendo los derechos humanos en el tiempo previo y durante el conflicto armado en El Salvador, principalmente la figura de monseñor Romero y P. Octavio Ortiz.</w:t>
            </w:r>
            <w:r>
              <w:rPr>
                <w:b/>
                <w:bCs/>
              </w:rPr>
              <w:t xml:space="preserve"> </w:t>
            </w:r>
          </w:p>
        </w:tc>
      </w:tr>
      <w:tr w:rsidR="007700F8" w14:paraId="072EF409" w14:textId="77777777" w:rsidTr="000D7FB3">
        <w:tc>
          <w:tcPr>
            <w:tcW w:w="1980" w:type="dxa"/>
            <w:vMerge/>
          </w:tcPr>
          <w:p w14:paraId="7BBDD7D7" w14:textId="77777777" w:rsidR="007700F8" w:rsidRDefault="007700F8" w:rsidP="007700F8">
            <w:pPr>
              <w:rPr>
                <w:b/>
                <w:bCs/>
              </w:rPr>
            </w:pPr>
          </w:p>
        </w:tc>
        <w:tc>
          <w:tcPr>
            <w:tcW w:w="3118" w:type="dxa"/>
          </w:tcPr>
          <w:p w14:paraId="49E7B9A8" w14:textId="77777777" w:rsidR="007700F8" w:rsidRPr="007700F8" w:rsidRDefault="007700F8" w:rsidP="007700F8">
            <w:pPr>
              <w:spacing w:after="160" w:line="259" w:lineRule="auto"/>
            </w:pPr>
            <w:r w:rsidRPr="007700F8">
              <w:rPr>
                <w:b/>
                <w:bCs/>
              </w:rPr>
              <w:t>El anuncio a los no creyentes:</w:t>
            </w:r>
            <w:r w:rsidRPr="007700F8">
              <w:t xml:space="preserve"> Predicaban activamente el </w:t>
            </w:r>
            <w:proofErr w:type="spellStart"/>
            <w:r w:rsidRPr="007700F8">
              <w:rPr>
                <w:i/>
                <w:iCs/>
              </w:rPr>
              <w:t>Kerygma</w:t>
            </w:r>
            <w:proofErr w:type="spellEnd"/>
            <w:r w:rsidRPr="007700F8">
              <w:t xml:space="preserve"> (el anuncio de que Jesús murió, resucitó y es el Señor) tanto en los espacios judíos (sinagogas, Templo) como en los foros paganos.</w:t>
            </w:r>
          </w:p>
          <w:p w14:paraId="3D0E3C9B" w14:textId="77777777" w:rsidR="007700F8" w:rsidRDefault="007700F8" w:rsidP="007700F8">
            <w:pPr>
              <w:rPr>
                <w:b/>
                <w:bCs/>
              </w:rPr>
            </w:pPr>
          </w:p>
        </w:tc>
        <w:tc>
          <w:tcPr>
            <w:tcW w:w="4253" w:type="dxa"/>
          </w:tcPr>
          <w:p w14:paraId="6637D68E" w14:textId="133E0EB1" w:rsidR="007700F8" w:rsidRDefault="00A0282D" w:rsidP="007700F8">
            <w:pPr>
              <w:rPr>
                <w:b/>
                <w:bCs/>
              </w:rPr>
            </w:pPr>
            <w:r>
              <w:rPr>
                <w:b/>
                <w:bCs/>
              </w:rPr>
              <w:t xml:space="preserve">Anuncio de esta memoria a nacionales y extranjeros: </w:t>
            </w:r>
            <w:r w:rsidRPr="00A0282D">
              <w:t>se promueve la memoria de los y las mártires a otros pueblos que forman parte de la relación de hermandad que se han tejido con comunidades de El Salvador y comunidades de otros países.</w:t>
            </w:r>
            <w:r>
              <w:rPr>
                <w:b/>
                <w:bCs/>
              </w:rPr>
              <w:t xml:space="preserve"> </w:t>
            </w:r>
          </w:p>
        </w:tc>
      </w:tr>
      <w:tr w:rsidR="007700F8" w14:paraId="5464EC29" w14:textId="77777777" w:rsidTr="000D7FB3">
        <w:tc>
          <w:tcPr>
            <w:tcW w:w="1980" w:type="dxa"/>
            <w:vMerge/>
          </w:tcPr>
          <w:p w14:paraId="2F54A6B5" w14:textId="77777777" w:rsidR="007700F8" w:rsidRDefault="007700F8" w:rsidP="007700F8">
            <w:pPr>
              <w:rPr>
                <w:b/>
                <w:bCs/>
              </w:rPr>
            </w:pPr>
          </w:p>
        </w:tc>
        <w:tc>
          <w:tcPr>
            <w:tcW w:w="3118" w:type="dxa"/>
          </w:tcPr>
          <w:p w14:paraId="4DEC740F" w14:textId="77777777" w:rsidR="007700F8" w:rsidRPr="007700F8" w:rsidRDefault="007700F8" w:rsidP="007700F8">
            <w:pPr>
              <w:spacing w:after="160" w:line="259" w:lineRule="auto"/>
            </w:pPr>
            <w:r w:rsidRPr="007700F8">
              <w:rPr>
                <w:b/>
                <w:bCs/>
              </w:rPr>
              <w:t>La formación de los nuevos bautizados:</w:t>
            </w:r>
            <w:r w:rsidRPr="007700F8">
              <w:t xml:space="preserve"> Impartían la </w:t>
            </w:r>
            <w:proofErr w:type="spellStart"/>
            <w:r w:rsidRPr="007700F8">
              <w:rPr>
                <w:i/>
                <w:iCs/>
              </w:rPr>
              <w:lastRenderedPageBreak/>
              <w:t>Didaché</w:t>
            </w:r>
            <w:proofErr w:type="spellEnd"/>
            <w:r w:rsidRPr="007700F8">
              <w:t xml:space="preserve"> o enseñanza doctrinal y moral a los paganos y judíos que decidían convertirse, ayudándoles a comprender cómo debía cambiar su estilo de vida tras el bautismo.</w:t>
            </w:r>
          </w:p>
          <w:p w14:paraId="5D8C3263" w14:textId="77777777" w:rsidR="007700F8" w:rsidRDefault="007700F8" w:rsidP="007700F8">
            <w:pPr>
              <w:rPr>
                <w:b/>
                <w:bCs/>
              </w:rPr>
            </w:pPr>
          </w:p>
        </w:tc>
        <w:tc>
          <w:tcPr>
            <w:tcW w:w="4253" w:type="dxa"/>
          </w:tcPr>
          <w:p w14:paraId="6675E87D" w14:textId="6CC93AB4" w:rsidR="007700F8" w:rsidRDefault="00A0282D" w:rsidP="007700F8">
            <w:pPr>
              <w:rPr>
                <w:b/>
                <w:bCs/>
              </w:rPr>
            </w:pPr>
            <w:r>
              <w:rPr>
                <w:b/>
                <w:bCs/>
              </w:rPr>
              <w:lastRenderedPageBreak/>
              <w:t xml:space="preserve">Se forma a </w:t>
            </w:r>
            <w:r w:rsidR="000D7FB3">
              <w:rPr>
                <w:b/>
                <w:bCs/>
              </w:rPr>
              <w:t>las niñas</w:t>
            </w:r>
            <w:r>
              <w:rPr>
                <w:b/>
                <w:bCs/>
              </w:rPr>
              <w:t xml:space="preserve"> y las niñas para que conozcan sus derechos</w:t>
            </w:r>
            <w:r w:rsidRPr="00A0282D">
              <w:t xml:space="preserve">: a través de los </w:t>
            </w:r>
            <w:r w:rsidRPr="00A0282D">
              <w:lastRenderedPageBreak/>
              <w:t xml:space="preserve">procesos de formación que se llevan a cabo se brindan herramientas a los niñas y niñas para que se desarrollen integralmente en la medida de las posibilidades. </w:t>
            </w:r>
            <w:r>
              <w:t xml:space="preserve">Se les enseña sobre los mártires y la historia de El Salvador, sobre sus derechos y se les enseña a cantar y tocar instrumentos. </w:t>
            </w:r>
          </w:p>
        </w:tc>
      </w:tr>
      <w:tr w:rsidR="007700F8" w14:paraId="0AB91A62" w14:textId="77777777" w:rsidTr="000D7FB3">
        <w:trPr>
          <w:trHeight w:val="547"/>
        </w:trPr>
        <w:tc>
          <w:tcPr>
            <w:tcW w:w="1980" w:type="dxa"/>
            <w:vMerge w:val="restart"/>
          </w:tcPr>
          <w:p w14:paraId="6DAFD6D5" w14:textId="77777777" w:rsidR="007700F8" w:rsidRDefault="007700F8" w:rsidP="007700F8">
            <w:pPr>
              <w:spacing w:after="160" w:line="259" w:lineRule="auto"/>
              <w:rPr>
                <w:b/>
                <w:bCs/>
              </w:rPr>
            </w:pPr>
          </w:p>
          <w:p w14:paraId="3AA3A182" w14:textId="77777777" w:rsidR="007700F8" w:rsidRDefault="007700F8" w:rsidP="007700F8">
            <w:pPr>
              <w:spacing w:after="160" w:line="259" w:lineRule="auto"/>
              <w:rPr>
                <w:b/>
                <w:bCs/>
              </w:rPr>
            </w:pPr>
          </w:p>
          <w:p w14:paraId="36786DBE" w14:textId="77777777" w:rsidR="007700F8" w:rsidRDefault="007700F8" w:rsidP="007700F8">
            <w:pPr>
              <w:spacing w:after="160" w:line="259" w:lineRule="auto"/>
              <w:rPr>
                <w:b/>
                <w:bCs/>
              </w:rPr>
            </w:pPr>
          </w:p>
          <w:p w14:paraId="184CD286" w14:textId="77777777" w:rsidR="007700F8" w:rsidRDefault="007700F8" w:rsidP="007700F8">
            <w:pPr>
              <w:spacing w:after="160" w:line="259" w:lineRule="auto"/>
              <w:rPr>
                <w:b/>
                <w:bCs/>
              </w:rPr>
            </w:pPr>
          </w:p>
          <w:p w14:paraId="50115728" w14:textId="77777777" w:rsidR="007700F8" w:rsidRDefault="007700F8" w:rsidP="007700F8">
            <w:pPr>
              <w:spacing w:after="160" w:line="259" w:lineRule="auto"/>
              <w:rPr>
                <w:b/>
                <w:bCs/>
              </w:rPr>
            </w:pPr>
          </w:p>
          <w:p w14:paraId="5026BD55" w14:textId="77777777" w:rsidR="007700F8" w:rsidRDefault="007700F8" w:rsidP="007700F8">
            <w:pPr>
              <w:spacing w:after="160" w:line="259" w:lineRule="auto"/>
              <w:rPr>
                <w:b/>
                <w:bCs/>
              </w:rPr>
            </w:pPr>
          </w:p>
          <w:p w14:paraId="72FFB4B2" w14:textId="44496EA6" w:rsidR="007700F8" w:rsidRPr="007700F8" w:rsidRDefault="007700F8" w:rsidP="007700F8">
            <w:pPr>
              <w:spacing w:after="160" w:line="259" w:lineRule="auto"/>
              <w:rPr>
                <w:b/>
                <w:bCs/>
              </w:rPr>
            </w:pPr>
            <w:r w:rsidRPr="007700F8">
              <w:rPr>
                <w:b/>
                <w:bCs/>
              </w:rPr>
              <w:t>2. La construcción de la vida comunitaria (Koinonía)</w:t>
            </w:r>
          </w:p>
          <w:p w14:paraId="3EC4B830" w14:textId="77777777" w:rsidR="007700F8" w:rsidRDefault="007700F8" w:rsidP="007700F8">
            <w:pPr>
              <w:rPr>
                <w:b/>
                <w:bCs/>
              </w:rPr>
            </w:pPr>
          </w:p>
        </w:tc>
        <w:tc>
          <w:tcPr>
            <w:tcW w:w="3118" w:type="dxa"/>
          </w:tcPr>
          <w:p w14:paraId="1BDAD45E" w14:textId="2BBA2E22" w:rsidR="007700F8" w:rsidRPr="007700F8" w:rsidRDefault="007700F8" w:rsidP="007700F8">
            <w:pPr>
              <w:spacing w:after="160" w:line="259" w:lineRule="auto"/>
            </w:pPr>
            <w:r w:rsidRPr="007700F8">
              <w:rPr>
                <w:b/>
                <w:bCs/>
              </w:rPr>
              <w:t>Sostener la solidaridad económica:</w:t>
            </w:r>
            <w:r w:rsidRPr="007700F8">
              <w:t xml:space="preserve"> Como lo muestran Hechos 2 y 4, una de sus tareas más revolucionarias era la administración de los bienes comunes. Tenían el deber de compartir lo que poseían, vender propiedades si era necesario y entregar el dinero a los líderes para que </w:t>
            </w:r>
            <w:r w:rsidRPr="007700F8">
              <w:rPr>
                <w:b/>
                <w:bCs/>
              </w:rPr>
              <w:t>nadie entre ellos pasara necesidad</w:t>
            </w:r>
            <w:r w:rsidRPr="007700F8">
              <w:t>.</w:t>
            </w:r>
          </w:p>
        </w:tc>
        <w:tc>
          <w:tcPr>
            <w:tcW w:w="4253" w:type="dxa"/>
          </w:tcPr>
          <w:p w14:paraId="3511E634" w14:textId="7D264723" w:rsidR="007700F8" w:rsidRDefault="00A0282D" w:rsidP="007700F8">
            <w:pPr>
              <w:rPr>
                <w:b/>
                <w:bCs/>
              </w:rPr>
            </w:pPr>
            <w:r>
              <w:rPr>
                <w:b/>
                <w:bCs/>
              </w:rPr>
              <w:t xml:space="preserve">Opción preferencial por las y los pobres: </w:t>
            </w:r>
            <w:r w:rsidRPr="00A0282D">
              <w:t>trabajamos en función de atender las necesidades de las comunidades con las que trabajamos. Se gestionan recursos para asegurar el derecho a la educación en los sectores mas empobrecidos en los que incidimos. Se brindan procesos de formación a mujeres que sirvan para sostener la vida económica familiar y se proporcionan espacios de crecimiento humano en los que se desarrollen destrezas artísticas.</w:t>
            </w:r>
            <w:r>
              <w:rPr>
                <w:b/>
                <w:bCs/>
              </w:rPr>
              <w:t xml:space="preserve"> </w:t>
            </w:r>
          </w:p>
        </w:tc>
      </w:tr>
      <w:tr w:rsidR="007700F8" w14:paraId="50058F1B" w14:textId="77777777" w:rsidTr="000D7FB3">
        <w:tc>
          <w:tcPr>
            <w:tcW w:w="1980" w:type="dxa"/>
            <w:vMerge/>
          </w:tcPr>
          <w:p w14:paraId="585B2F67" w14:textId="77777777" w:rsidR="007700F8" w:rsidRDefault="007700F8" w:rsidP="007700F8">
            <w:pPr>
              <w:rPr>
                <w:b/>
                <w:bCs/>
              </w:rPr>
            </w:pPr>
          </w:p>
        </w:tc>
        <w:tc>
          <w:tcPr>
            <w:tcW w:w="3118" w:type="dxa"/>
          </w:tcPr>
          <w:p w14:paraId="3D366433" w14:textId="2398A57F" w:rsidR="007700F8" w:rsidRPr="007700F8" w:rsidRDefault="007700F8" w:rsidP="007700F8">
            <w:pPr>
              <w:spacing w:after="160" w:line="259" w:lineRule="auto"/>
            </w:pPr>
            <w:r w:rsidRPr="007700F8">
              <w:rPr>
                <w:b/>
                <w:bCs/>
              </w:rPr>
              <w:t>Integrar la diversidad social:</w:t>
            </w:r>
            <w:r w:rsidRPr="007700F8">
              <w:t xml:space="preserve"> Debían trabajar activamente en derribar prejuicios culturales puertas adentro. Su tarea era lograr que en una misma mesa compartieran el pan y se trataran como hermanos los judíos y los gentiles, los esclavos y sus amos, los hombres y las mujeres (como pide Pablo en Gálatas).</w:t>
            </w:r>
          </w:p>
        </w:tc>
        <w:tc>
          <w:tcPr>
            <w:tcW w:w="4253" w:type="dxa"/>
          </w:tcPr>
          <w:p w14:paraId="6AAED3F0" w14:textId="3B186C19" w:rsidR="007700F8" w:rsidRDefault="00A0282D" w:rsidP="007700F8">
            <w:pPr>
              <w:rPr>
                <w:b/>
                <w:bCs/>
              </w:rPr>
            </w:pPr>
            <w:r>
              <w:rPr>
                <w:b/>
                <w:bCs/>
              </w:rPr>
              <w:t xml:space="preserve">Política de protección de NNA y enfoque de género: </w:t>
            </w:r>
            <w:r w:rsidRPr="004736D6">
              <w:t xml:space="preserve">promovemos los derechos de la niñez como los principales entre nosotros y nosotras y proporcionamos formación en genero para construir espacios libres de violencia contra las mujeres. Se habla de los temas y se proporciona a las mujeres espacios para que puedan </w:t>
            </w:r>
            <w:r w:rsidR="004736D6" w:rsidRPr="004736D6">
              <w:t>reflexionar</w:t>
            </w:r>
            <w:r w:rsidRPr="004736D6">
              <w:t xml:space="preserve"> y organizarse alrededor de su</w:t>
            </w:r>
            <w:r w:rsidR="004736D6" w:rsidRPr="004736D6">
              <w:t>s intereses. No respaldamos discursos de odio contra la población LGBT, ni promovemos ningún tipo de racismo. Mas bien, promovemos relaciones igualitarias en nuestros espacios.</w:t>
            </w:r>
            <w:r w:rsidR="004736D6">
              <w:rPr>
                <w:b/>
                <w:bCs/>
              </w:rPr>
              <w:t xml:space="preserve"> </w:t>
            </w:r>
          </w:p>
        </w:tc>
      </w:tr>
      <w:tr w:rsidR="007700F8" w14:paraId="4DF9496E" w14:textId="77777777" w:rsidTr="000D7FB3">
        <w:tc>
          <w:tcPr>
            <w:tcW w:w="1980" w:type="dxa"/>
            <w:vMerge w:val="restart"/>
          </w:tcPr>
          <w:p w14:paraId="1D9F85A5" w14:textId="77777777" w:rsidR="007700F8" w:rsidRDefault="007700F8" w:rsidP="007700F8">
            <w:pPr>
              <w:spacing w:after="160" w:line="259" w:lineRule="auto"/>
              <w:rPr>
                <w:b/>
                <w:bCs/>
              </w:rPr>
            </w:pPr>
          </w:p>
          <w:p w14:paraId="4CC62D54" w14:textId="77777777" w:rsidR="007700F8" w:rsidRDefault="007700F8" w:rsidP="007700F8">
            <w:pPr>
              <w:spacing w:after="160" w:line="259" w:lineRule="auto"/>
              <w:rPr>
                <w:b/>
                <w:bCs/>
              </w:rPr>
            </w:pPr>
          </w:p>
          <w:p w14:paraId="665F9BFC" w14:textId="77777777" w:rsidR="007700F8" w:rsidRDefault="007700F8" w:rsidP="007700F8">
            <w:pPr>
              <w:spacing w:after="160" w:line="259" w:lineRule="auto"/>
              <w:rPr>
                <w:b/>
                <w:bCs/>
              </w:rPr>
            </w:pPr>
          </w:p>
          <w:p w14:paraId="1CEA5104" w14:textId="77777777" w:rsidR="007700F8" w:rsidRDefault="007700F8" w:rsidP="007700F8">
            <w:pPr>
              <w:spacing w:after="160" w:line="259" w:lineRule="auto"/>
              <w:rPr>
                <w:b/>
                <w:bCs/>
              </w:rPr>
            </w:pPr>
          </w:p>
          <w:p w14:paraId="0C160E7A" w14:textId="77777777" w:rsidR="007700F8" w:rsidRDefault="007700F8" w:rsidP="007700F8">
            <w:pPr>
              <w:spacing w:after="160" w:line="259" w:lineRule="auto"/>
              <w:rPr>
                <w:b/>
                <w:bCs/>
              </w:rPr>
            </w:pPr>
          </w:p>
          <w:p w14:paraId="004FCE63" w14:textId="6432CE02" w:rsidR="007700F8" w:rsidRDefault="007700F8" w:rsidP="007700F8">
            <w:pPr>
              <w:spacing w:after="160" w:line="259" w:lineRule="auto"/>
              <w:rPr>
                <w:b/>
                <w:bCs/>
              </w:rPr>
            </w:pPr>
            <w:r w:rsidRPr="007700F8">
              <w:rPr>
                <w:b/>
                <w:bCs/>
              </w:rPr>
              <w:t>3. La vida de oración y culto (</w:t>
            </w:r>
            <w:proofErr w:type="spellStart"/>
            <w:r w:rsidRPr="007700F8">
              <w:rPr>
                <w:b/>
                <w:bCs/>
              </w:rPr>
              <w:t>Leitourgia</w:t>
            </w:r>
            <w:proofErr w:type="spellEnd"/>
            <w:r w:rsidRPr="007700F8">
              <w:rPr>
                <w:b/>
                <w:bCs/>
              </w:rPr>
              <w:t>)</w:t>
            </w:r>
          </w:p>
        </w:tc>
        <w:tc>
          <w:tcPr>
            <w:tcW w:w="3118" w:type="dxa"/>
          </w:tcPr>
          <w:p w14:paraId="10AD5BB3" w14:textId="1D4108C4" w:rsidR="007700F8" w:rsidRPr="007700F8" w:rsidRDefault="007700F8" w:rsidP="007700F8">
            <w:pPr>
              <w:spacing w:after="160" w:line="259" w:lineRule="auto"/>
            </w:pPr>
            <w:r w:rsidRPr="007700F8">
              <w:rPr>
                <w:b/>
                <w:bCs/>
              </w:rPr>
              <w:t>La Fracción del Pan (Eucaristía):</w:t>
            </w:r>
            <w:r w:rsidRPr="007700F8">
              <w:t xml:space="preserve"> Se reunían en las casas-iglesias de forma asidua para celebrar la cena del Señor en memoria de su resurrección. Esta no era solo una ceremonia religiosa, sino una cena real compartida.</w:t>
            </w:r>
          </w:p>
        </w:tc>
        <w:tc>
          <w:tcPr>
            <w:tcW w:w="4253" w:type="dxa"/>
          </w:tcPr>
          <w:p w14:paraId="65A38A30" w14:textId="1C58558A" w:rsidR="007700F8" w:rsidRDefault="004736D6" w:rsidP="007700F8">
            <w:pPr>
              <w:rPr>
                <w:b/>
                <w:bCs/>
              </w:rPr>
            </w:pPr>
            <w:r>
              <w:rPr>
                <w:b/>
                <w:bCs/>
              </w:rPr>
              <w:t xml:space="preserve">Conmemoramos la vida y la muerte de las y los mártires: </w:t>
            </w:r>
            <w:r w:rsidR="00B92438" w:rsidRPr="00B92438">
              <w:t>conmemoramos la pascua de las y los mártires. Como la pascua de P. Octavio Ortiz Luna y los cuatro jóvenes, Monseñor Romero, P. Rogelio Ponseele, Rutilio Grande, Mercedes Ruiz. Se reconoce en sus vidas la entrega total que hicieron por la construcción del Proyecto de Jesús.</w:t>
            </w:r>
            <w:r w:rsidR="00B92438">
              <w:rPr>
                <w:b/>
                <w:bCs/>
              </w:rPr>
              <w:t xml:space="preserve"> </w:t>
            </w:r>
          </w:p>
        </w:tc>
      </w:tr>
      <w:tr w:rsidR="007700F8" w14:paraId="4C63C9CC" w14:textId="77777777" w:rsidTr="000D7FB3">
        <w:tc>
          <w:tcPr>
            <w:tcW w:w="1980" w:type="dxa"/>
            <w:vMerge/>
          </w:tcPr>
          <w:p w14:paraId="0B457874" w14:textId="77777777" w:rsidR="007700F8" w:rsidRDefault="007700F8" w:rsidP="007700F8">
            <w:pPr>
              <w:rPr>
                <w:b/>
                <w:bCs/>
              </w:rPr>
            </w:pPr>
          </w:p>
        </w:tc>
        <w:tc>
          <w:tcPr>
            <w:tcW w:w="3118" w:type="dxa"/>
          </w:tcPr>
          <w:p w14:paraId="032A9EA2" w14:textId="45361970" w:rsidR="007700F8" w:rsidRPr="007700F8" w:rsidRDefault="007700F8" w:rsidP="007700F8">
            <w:pPr>
              <w:spacing w:after="160" w:line="259" w:lineRule="auto"/>
            </w:pPr>
            <w:r w:rsidRPr="007700F8">
              <w:rPr>
                <w:b/>
                <w:bCs/>
              </w:rPr>
              <w:t>La oración comunitaria y perseverante:</w:t>
            </w:r>
            <w:r w:rsidRPr="007700F8">
              <w:t xml:space="preserve"> Tenían la tarea de reunirse a orar juntos, entonar salmos, himnos espirituales y dar gracias. </w:t>
            </w:r>
            <w:r w:rsidRPr="007700F8">
              <w:lastRenderedPageBreak/>
              <w:t>Inicialmente acudían al Templo de Jerusalén a las horas de la oración, pero progresivamente consolidaron sus propios ritmos de oración comunitaria en los hogares.</w:t>
            </w:r>
          </w:p>
        </w:tc>
        <w:tc>
          <w:tcPr>
            <w:tcW w:w="4253" w:type="dxa"/>
          </w:tcPr>
          <w:p w14:paraId="151471F0" w14:textId="198E0F20" w:rsidR="007700F8" w:rsidRDefault="00BE540A" w:rsidP="007700F8">
            <w:pPr>
              <w:rPr>
                <w:b/>
                <w:bCs/>
              </w:rPr>
            </w:pPr>
            <w:r>
              <w:rPr>
                <w:b/>
                <w:bCs/>
              </w:rPr>
              <w:lastRenderedPageBreak/>
              <w:t xml:space="preserve">En los espacios de reunión y formación se hace la memoria histórica del mes y hace una oración: </w:t>
            </w:r>
            <w:r w:rsidRPr="00BE540A">
              <w:t xml:space="preserve">por lo general se inicia con una mística, una forma de oración en la que recargamos nuestra motivación para seguir </w:t>
            </w:r>
            <w:r w:rsidRPr="00BE540A">
              <w:lastRenderedPageBreak/>
              <w:t>construyendo otro mundo posible, se recuerda la vida de los mártires en las fechas de su pascua o natalicio</w:t>
            </w:r>
            <w:r w:rsidR="00261E51">
              <w:t xml:space="preserve">, se cantan himnos elaborados por las </w:t>
            </w:r>
            <w:proofErr w:type="spellStart"/>
            <w:r w:rsidR="00261E51">
              <w:t>CEBs</w:t>
            </w:r>
            <w:proofErr w:type="spellEnd"/>
            <w:r w:rsidR="00261E51">
              <w:t xml:space="preserve"> del país o hechos por artistas populares</w:t>
            </w:r>
            <w:r w:rsidRPr="00BE540A">
              <w:t xml:space="preserve"> y se construye un altar comunitario en el suelo, con símbolos y objetos que dan sentido.</w:t>
            </w:r>
            <w:r>
              <w:rPr>
                <w:b/>
                <w:bCs/>
              </w:rPr>
              <w:t xml:space="preserve">  </w:t>
            </w:r>
          </w:p>
        </w:tc>
      </w:tr>
      <w:tr w:rsidR="007700F8" w14:paraId="017F9B2A" w14:textId="77777777" w:rsidTr="000D7FB3">
        <w:tc>
          <w:tcPr>
            <w:tcW w:w="1980" w:type="dxa"/>
            <w:vMerge w:val="restart"/>
          </w:tcPr>
          <w:p w14:paraId="3AA274B8" w14:textId="77777777" w:rsidR="007700F8" w:rsidRDefault="007700F8" w:rsidP="007700F8">
            <w:pPr>
              <w:spacing w:after="160" w:line="259" w:lineRule="auto"/>
              <w:rPr>
                <w:b/>
                <w:bCs/>
              </w:rPr>
            </w:pPr>
          </w:p>
          <w:p w14:paraId="7E76D696" w14:textId="77777777" w:rsidR="007700F8" w:rsidRDefault="007700F8" w:rsidP="007700F8">
            <w:pPr>
              <w:spacing w:after="160" w:line="259" w:lineRule="auto"/>
              <w:rPr>
                <w:b/>
                <w:bCs/>
              </w:rPr>
            </w:pPr>
          </w:p>
          <w:p w14:paraId="6D250E64" w14:textId="77777777" w:rsidR="007700F8" w:rsidRDefault="007700F8" w:rsidP="007700F8">
            <w:pPr>
              <w:spacing w:after="160" w:line="259" w:lineRule="auto"/>
              <w:rPr>
                <w:b/>
                <w:bCs/>
              </w:rPr>
            </w:pPr>
          </w:p>
          <w:p w14:paraId="18503D8B" w14:textId="77777777" w:rsidR="007700F8" w:rsidRDefault="007700F8" w:rsidP="007700F8">
            <w:pPr>
              <w:spacing w:after="160" w:line="259" w:lineRule="auto"/>
              <w:rPr>
                <w:b/>
                <w:bCs/>
              </w:rPr>
            </w:pPr>
          </w:p>
          <w:p w14:paraId="472B355D" w14:textId="77777777" w:rsidR="007700F8" w:rsidRDefault="007700F8" w:rsidP="007700F8">
            <w:pPr>
              <w:spacing w:after="160" w:line="259" w:lineRule="auto"/>
              <w:rPr>
                <w:b/>
                <w:bCs/>
              </w:rPr>
            </w:pPr>
          </w:p>
          <w:p w14:paraId="3DE36365" w14:textId="77777777" w:rsidR="007700F8" w:rsidRDefault="007700F8" w:rsidP="007700F8">
            <w:pPr>
              <w:spacing w:after="160" w:line="259" w:lineRule="auto"/>
              <w:rPr>
                <w:b/>
                <w:bCs/>
              </w:rPr>
            </w:pPr>
          </w:p>
          <w:p w14:paraId="6FE91EDC" w14:textId="77777777" w:rsidR="007700F8" w:rsidRDefault="007700F8" w:rsidP="007700F8">
            <w:pPr>
              <w:spacing w:after="160" w:line="259" w:lineRule="auto"/>
              <w:rPr>
                <w:b/>
                <w:bCs/>
              </w:rPr>
            </w:pPr>
          </w:p>
          <w:p w14:paraId="288CA5C1" w14:textId="77777777" w:rsidR="007700F8" w:rsidRDefault="007700F8" w:rsidP="007700F8">
            <w:pPr>
              <w:spacing w:after="160" w:line="259" w:lineRule="auto"/>
              <w:rPr>
                <w:b/>
                <w:bCs/>
              </w:rPr>
            </w:pPr>
          </w:p>
          <w:p w14:paraId="0F726C09" w14:textId="5D51DCB3" w:rsidR="007700F8" w:rsidRDefault="007700F8" w:rsidP="007700F8">
            <w:pPr>
              <w:spacing w:after="160" w:line="259" w:lineRule="auto"/>
              <w:rPr>
                <w:b/>
                <w:bCs/>
              </w:rPr>
            </w:pPr>
            <w:r w:rsidRPr="007700F8">
              <w:rPr>
                <w:b/>
                <w:bCs/>
              </w:rPr>
              <w:t>4. El servicio y la asistencia social (</w:t>
            </w:r>
            <w:proofErr w:type="spellStart"/>
            <w:r w:rsidRPr="007700F8">
              <w:rPr>
                <w:b/>
                <w:bCs/>
              </w:rPr>
              <w:t>Diakonia</w:t>
            </w:r>
            <w:proofErr w:type="spellEnd"/>
            <w:r w:rsidRPr="007700F8">
              <w:rPr>
                <w:b/>
                <w:bCs/>
              </w:rPr>
              <w:t>)</w:t>
            </w:r>
          </w:p>
        </w:tc>
        <w:tc>
          <w:tcPr>
            <w:tcW w:w="3118" w:type="dxa"/>
          </w:tcPr>
          <w:p w14:paraId="33A75B07" w14:textId="3A1CB7E6" w:rsidR="007700F8" w:rsidRPr="007700F8" w:rsidRDefault="007700F8" w:rsidP="007700F8">
            <w:pPr>
              <w:spacing w:after="160" w:line="259" w:lineRule="auto"/>
            </w:pPr>
            <w:r w:rsidRPr="007700F8">
              <w:rPr>
                <w:b/>
                <w:bCs/>
              </w:rPr>
              <w:t>Atención a los sectores vulnerables locales:</w:t>
            </w:r>
            <w:r w:rsidRPr="007700F8">
              <w:t xml:space="preserve"> Las comunidades asumieron la tarea de organizar la asistencia social de su entorno. Esto incluía el cuidado diario de las viudas, los huérfanos, los enfermos y los miembros más pobres de la asamblea (lo que llevó, por ejemplo, a la creación del ministerio de los diáconos en Hechos 6).</w:t>
            </w:r>
          </w:p>
        </w:tc>
        <w:tc>
          <w:tcPr>
            <w:tcW w:w="4253" w:type="dxa"/>
          </w:tcPr>
          <w:p w14:paraId="365BF981" w14:textId="3ACCDDFC" w:rsidR="007700F8" w:rsidRDefault="000D7FB3" w:rsidP="007700F8">
            <w:pPr>
              <w:rPr>
                <w:b/>
                <w:bCs/>
              </w:rPr>
            </w:pPr>
            <w:r>
              <w:rPr>
                <w:b/>
                <w:bCs/>
              </w:rPr>
              <w:t xml:space="preserve">Proyectos de asistencia social: </w:t>
            </w:r>
            <w:r w:rsidRPr="000D7FB3">
              <w:t>A través del trabajo</w:t>
            </w:r>
            <w:r>
              <w:rPr>
                <w:b/>
                <w:bCs/>
              </w:rPr>
              <w:t xml:space="preserve"> </w:t>
            </w:r>
            <w:r w:rsidRPr="000D7FB3">
              <w:t>en los proyectos</w:t>
            </w:r>
            <w:r>
              <w:rPr>
                <w:b/>
                <w:bCs/>
              </w:rPr>
              <w:t xml:space="preserve"> </w:t>
            </w:r>
            <w:r w:rsidRPr="000D7FB3">
              <w:t>se atienden distintos grupos de jóvenes, mujeres, niñes y adulto mayor en procesos de formación e iniciativas comunitarias que mejoran la vida de la comunidad.</w:t>
            </w:r>
            <w:r>
              <w:rPr>
                <w:b/>
                <w:bCs/>
              </w:rPr>
              <w:t xml:space="preserve"> </w:t>
            </w:r>
            <w:r w:rsidRPr="000D7FB3">
              <w:t>Visitamos diferentes territorios en el país para ejecutar las actividades y potenciar las habilidades de los distintos grupos con los que trabajamos.</w:t>
            </w:r>
            <w:r>
              <w:rPr>
                <w:b/>
                <w:bCs/>
              </w:rPr>
              <w:t xml:space="preserve"> </w:t>
            </w:r>
          </w:p>
        </w:tc>
      </w:tr>
      <w:tr w:rsidR="007700F8" w14:paraId="1F62E731" w14:textId="77777777" w:rsidTr="000D7FB3">
        <w:tc>
          <w:tcPr>
            <w:tcW w:w="1980" w:type="dxa"/>
            <w:vMerge/>
          </w:tcPr>
          <w:p w14:paraId="4637B9E2" w14:textId="77777777" w:rsidR="007700F8" w:rsidRDefault="007700F8" w:rsidP="007700F8">
            <w:pPr>
              <w:rPr>
                <w:b/>
                <w:bCs/>
              </w:rPr>
            </w:pPr>
          </w:p>
        </w:tc>
        <w:tc>
          <w:tcPr>
            <w:tcW w:w="3118" w:type="dxa"/>
          </w:tcPr>
          <w:p w14:paraId="62E2E765" w14:textId="1D444050" w:rsidR="007700F8" w:rsidRPr="007700F8" w:rsidRDefault="007700F8" w:rsidP="007700F8">
            <w:pPr>
              <w:spacing w:after="160" w:line="259" w:lineRule="auto"/>
            </w:pPr>
            <w:r w:rsidRPr="007700F8">
              <w:rPr>
                <w:b/>
                <w:bCs/>
              </w:rPr>
              <w:t>La Colecta interregional:</w:t>
            </w:r>
            <w:r w:rsidRPr="007700F8">
              <w:t xml:space="preserve"> Tal como impulsó el apóstol Pablo en Corinto y </w:t>
            </w:r>
            <w:proofErr w:type="spellStart"/>
            <w:r w:rsidRPr="007700F8">
              <w:t>Galacia</w:t>
            </w:r>
            <w:proofErr w:type="spellEnd"/>
            <w:r w:rsidRPr="007700F8">
              <w:t>, las comunidades de origen pagano tenían la tarea de ahorrar dinero regularmente para enviarlo como ayuda humanitaria internacional a la empobrecida comunidad madre de Jerusalén.</w:t>
            </w:r>
          </w:p>
        </w:tc>
        <w:tc>
          <w:tcPr>
            <w:tcW w:w="4253" w:type="dxa"/>
          </w:tcPr>
          <w:p w14:paraId="35D3F4CB" w14:textId="722AE4AE" w:rsidR="007700F8" w:rsidRDefault="000D7FB3" w:rsidP="007700F8">
            <w:pPr>
              <w:rPr>
                <w:b/>
                <w:bCs/>
              </w:rPr>
            </w:pPr>
            <w:r>
              <w:rPr>
                <w:b/>
                <w:bCs/>
              </w:rPr>
              <w:t xml:space="preserve">Hermanamientos: </w:t>
            </w:r>
            <w:r w:rsidRPr="000D7FB3">
              <w:t>se fomentan las relaciones de comunidades cristianas extranjeras con comunidades de las comunidades que acompañamos en el país. De esta manera las comunidades internacionales conocen las realidades que vivimos en el país y apoyan financiando programas de becas y talleres para que su comunidad hermana pueda desarrollarse.</w:t>
            </w:r>
            <w:r>
              <w:rPr>
                <w:b/>
                <w:bCs/>
              </w:rPr>
              <w:t xml:space="preserve"> </w:t>
            </w:r>
          </w:p>
        </w:tc>
      </w:tr>
      <w:tr w:rsidR="007700F8" w14:paraId="622D032B" w14:textId="77777777" w:rsidTr="000D7FB3">
        <w:tc>
          <w:tcPr>
            <w:tcW w:w="1980" w:type="dxa"/>
          </w:tcPr>
          <w:p w14:paraId="1992F51D" w14:textId="77777777" w:rsidR="007700F8" w:rsidRDefault="007700F8" w:rsidP="007700F8">
            <w:pPr>
              <w:spacing w:after="160" w:line="259" w:lineRule="auto"/>
              <w:rPr>
                <w:b/>
                <w:bCs/>
              </w:rPr>
            </w:pPr>
          </w:p>
          <w:p w14:paraId="562D3F0E" w14:textId="77777777" w:rsidR="007700F8" w:rsidRDefault="007700F8" w:rsidP="007700F8">
            <w:pPr>
              <w:spacing w:after="160" w:line="259" w:lineRule="auto"/>
              <w:rPr>
                <w:b/>
                <w:bCs/>
              </w:rPr>
            </w:pPr>
          </w:p>
          <w:p w14:paraId="39EFB2A2" w14:textId="77777777" w:rsidR="007700F8" w:rsidRDefault="007700F8" w:rsidP="007700F8">
            <w:pPr>
              <w:spacing w:after="160" w:line="259" w:lineRule="auto"/>
              <w:rPr>
                <w:b/>
                <w:bCs/>
              </w:rPr>
            </w:pPr>
          </w:p>
          <w:p w14:paraId="396B97B8" w14:textId="77777777" w:rsidR="007700F8" w:rsidRDefault="007700F8" w:rsidP="007700F8">
            <w:pPr>
              <w:spacing w:after="160" w:line="259" w:lineRule="auto"/>
              <w:rPr>
                <w:b/>
                <w:bCs/>
              </w:rPr>
            </w:pPr>
          </w:p>
          <w:p w14:paraId="24126A6C" w14:textId="77777777" w:rsidR="007700F8" w:rsidRDefault="007700F8" w:rsidP="007700F8">
            <w:pPr>
              <w:spacing w:after="160" w:line="259" w:lineRule="auto"/>
              <w:rPr>
                <w:b/>
                <w:bCs/>
              </w:rPr>
            </w:pPr>
          </w:p>
          <w:p w14:paraId="43393A21" w14:textId="77777777" w:rsidR="007700F8" w:rsidRDefault="007700F8" w:rsidP="007700F8">
            <w:pPr>
              <w:spacing w:after="160" w:line="259" w:lineRule="auto"/>
              <w:rPr>
                <w:b/>
                <w:bCs/>
              </w:rPr>
            </w:pPr>
          </w:p>
          <w:p w14:paraId="45B5705A" w14:textId="0577D3F1" w:rsidR="007700F8" w:rsidRDefault="007700F8" w:rsidP="007700F8">
            <w:pPr>
              <w:spacing w:after="160" w:line="259" w:lineRule="auto"/>
              <w:rPr>
                <w:b/>
                <w:bCs/>
              </w:rPr>
            </w:pPr>
            <w:r w:rsidRPr="007700F8">
              <w:rPr>
                <w:b/>
                <w:bCs/>
              </w:rPr>
              <w:t>5. La resistencia y el testimonio público (</w:t>
            </w:r>
            <w:proofErr w:type="spellStart"/>
            <w:r w:rsidRPr="007700F8">
              <w:rPr>
                <w:b/>
                <w:bCs/>
              </w:rPr>
              <w:t>Martyria</w:t>
            </w:r>
            <w:proofErr w:type="spellEnd"/>
            <w:r w:rsidRPr="007700F8">
              <w:rPr>
                <w:b/>
                <w:bCs/>
              </w:rPr>
              <w:t>)</w:t>
            </w:r>
          </w:p>
        </w:tc>
        <w:tc>
          <w:tcPr>
            <w:tcW w:w="3118" w:type="dxa"/>
          </w:tcPr>
          <w:p w14:paraId="5CA3FFDD" w14:textId="7196197B" w:rsidR="007700F8" w:rsidRPr="000D7FB3" w:rsidRDefault="007700F8" w:rsidP="000D7FB3">
            <w:pPr>
              <w:spacing w:after="160" w:line="259" w:lineRule="auto"/>
            </w:pPr>
            <w:r w:rsidRPr="007700F8">
              <w:rPr>
                <w:b/>
                <w:bCs/>
              </w:rPr>
              <w:t>Dar testimonio bajo persecución:</w:t>
            </w:r>
            <w:r w:rsidRPr="007700F8">
              <w:t xml:space="preserve"> En tiempos de hostilidad imperial (como reflejan 1 Pedro o Ignacio de Antioquía), la tarea de los cristianos era resistir pacíficamente sin responder con violencia. Debían mantenerse fieles a Cristo aun a costa de su propia vida (martirio), sirviendo como un testimonio de contraste frente al Imperio</w:t>
            </w:r>
            <w:r w:rsidR="000D7FB3">
              <w:t>.</w:t>
            </w:r>
          </w:p>
        </w:tc>
        <w:tc>
          <w:tcPr>
            <w:tcW w:w="4253" w:type="dxa"/>
          </w:tcPr>
          <w:p w14:paraId="2C41D73A" w14:textId="77777777" w:rsidR="007700F8" w:rsidRDefault="000D7FB3" w:rsidP="007700F8">
            <w:pPr>
              <w:rPr>
                <w:b/>
                <w:bCs/>
              </w:rPr>
            </w:pPr>
            <w:r>
              <w:rPr>
                <w:b/>
                <w:bCs/>
              </w:rPr>
              <w:t xml:space="preserve">Denuncia de capturas arbitrarias durante el régimen de excepción en El Salvador: </w:t>
            </w:r>
            <w:r w:rsidRPr="000D7FB3">
              <w:t>durante el año 2022 en el país se decretó el régimen de excepción, con eso miles de personas fueron capturas arbitrariamente, FUNDAHMER y Tutela legal Maria Julia Hernández se pronunciaron y denunciaron la situación y presentaron una demanda a la CIDH por 111 casos de capturas echas en el Bajo Lempa. Entre las capturas, estaba una compañera que encarcelaron injustamente y que estuvo presa por casi un año, hasta que se logro su libertad.</w:t>
            </w:r>
            <w:r>
              <w:rPr>
                <w:b/>
                <w:bCs/>
              </w:rPr>
              <w:t xml:space="preserve">  </w:t>
            </w:r>
          </w:p>
          <w:p w14:paraId="0F8A78CB" w14:textId="77777777" w:rsidR="000D7FB3" w:rsidRDefault="000D7FB3" w:rsidP="007700F8">
            <w:pPr>
              <w:rPr>
                <w:b/>
                <w:bCs/>
              </w:rPr>
            </w:pPr>
          </w:p>
          <w:p w14:paraId="1A9BB2F4" w14:textId="460A2DC3" w:rsidR="000D7FB3" w:rsidRDefault="000D7FB3" w:rsidP="007700F8">
            <w:pPr>
              <w:rPr>
                <w:b/>
                <w:bCs/>
              </w:rPr>
            </w:pPr>
          </w:p>
        </w:tc>
      </w:tr>
    </w:tbl>
    <w:p w14:paraId="6BC1E1DF" w14:textId="77777777" w:rsidR="007700F8" w:rsidRDefault="007700F8" w:rsidP="007700F8">
      <w:pPr>
        <w:rPr>
          <w:b/>
          <w:bCs/>
        </w:rPr>
      </w:pPr>
    </w:p>
    <w:p w14:paraId="2C9C19B1" w14:textId="77777777" w:rsidR="007700F8" w:rsidRDefault="007700F8" w:rsidP="009513BD"/>
    <w:sectPr w:rsidR="007700F8" w:rsidSect="00D83744">
      <w:pgSz w:w="12240" w:h="15840"/>
      <w:pgMar w:top="1418" w:right="1701" w:bottom="1418" w:left="1701" w:header="709" w:footer="709" w:gutter="284"/>
      <w:cols w:space="708"/>
      <w:titlePg/>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CE7"/>
    <w:multiLevelType w:val="multilevel"/>
    <w:tmpl w:val="4950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82CC6"/>
    <w:multiLevelType w:val="multilevel"/>
    <w:tmpl w:val="E506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5F3C9C"/>
    <w:multiLevelType w:val="multilevel"/>
    <w:tmpl w:val="ED6C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444020"/>
    <w:multiLevelType w:val="multilevel"/>
    <w:tmpl w:val="81E2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A29EA"/>
    <w:multiLevelType w:val="multilevel"/>
    <w:tmpl w:val="5F26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bookFoldPrinting/>
  <w:drawingGridHorizontalSpacing w:val="105"/>
  <w:drawingGridVerticalSpacing w:val="14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BD"/>
    <w:rsid w:val="00035D1F"/>
    <w:rsid w:val="00086CBA"/>
    <w:rsid w:val="000D7FB3"/>
    <w:rsid w:val="00261E51"/>
    <w:rsid w:val="004736D6"/>
    <w:rsid w:val="007700F8"/>
    <w:rsid w:val="008A2620"/>
    <w:rsid w:val="009513BD"/>
    <w:rsid w:val="009F5E67"/>
    <w:rsid w:val="00A0282D"/>
    <w:rsid w:val="00B92438"/>
    <w:rsid w:val="00BE4F8E"/>
    <w:rsid w:val="00BE540A"/>
    <w:rsid w:val="00D83744"/>
    <w:rsid w:val="00EE64ED"/>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B8EDD"/>
  <w15:chartTrackingRefBased/>
  <w15:docId w15:val="{A74CCF3B-39A8-4D59-BFCC-2F5ED6B1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0F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513BD"/>
    <w:pPr>
      <w:ind w:left="720"/>
      <w:contextualSpacing/>
    </w:pPr>
  </w:style>
  <w:style w:type="table" w:styleId="Tablaconcuadrcula">
    <w:name w:val="Table Grid"/>
    <w:basedOn w:val="Tablanormal"/>
    <w:uiPriority w:val="39"/>
    <w:rsid w:val="00770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49857">
      <w:bodyDiv w:val="1"/>
      <w:marLeft w:val="0"/>
      <w:marRight w:val="0"/>
      <w:marTop w:val="0"/>
      <w:marBottom w:val="0"/>
      <w:divBdr>
        <w:top w:val="none" w:sz="0" w:space="0" w:color="auto"/>
        <w:left w:val="none" w:sz="0" w:space="0" w:color="auto"/>
        <w:bottom w:val="none" w:sz="0" w:space="0" w:color="auto"/>
        <w:right w:val="none" w:sz="0" w:space="0" w:color="auto"/>
      </w:divBdr>
      <w:divsChild>
        <w:div w:id="675502018">
          <w:marLeft w:val="0"/>
          <w:marRight w:val="0"/>
          <w:marTop w:val="360"/>
          <w:marBottom w:val="180"/>
          <w:divBdr>
            <w:top w:val="none" w:sz="0" w:space="0" w:color="auto"/>
            <w:left w:val="none" w:sz="0" w:space="0" w:color="auto"/>
            <w:bottom w:val="none" w:sz="0" w:space="0" w:color="auto"/>
            <w:right w:val="none" w:sz="0" w:space="0" w:color="auto"/>
          </w:divBdr>
        </w:div>
        <w:div w:id="1609388961">
          <w:marLeft w:val="0"/>
          <w:marRight w:val="0"/>
          <w:marTop w:val="180"/>
          <w:marBottom w:val="240"/>
          <w:divBdr>
            <w:top w:val="none" w:sz="0" w:space="0" w:color="auto"/>
            <w:left w:val="none" w:sz="0" w:space="0" w:color="auto"/>
            <w:bottom w:val="none" w:sz="0" w:space="0" w:color="auto"/>
            <w:right w:val="none" w:sz="0" w:space="0" w:color="auto"/>
          </w:divBdr>
        </w:div>
        <w:div w:id="1443845763">
          <w:marLeft w:val="0"/>
          <w:marRight w:val="0"/>
          <w:marTop w:val="360"/>
          <w:marBottom w:val="180"/>
          <w:divBdr>
            <w:top w:val="none" w:sz="0" w:space="0" w:color="auto"/>
            <w:left w:val="none" w:sz="0" w:space="0" w:color="auto"/>
            <w:bottom w:val="none" w:sz="0" w:space="0" w:color="auto"/>
            <w:right w:val="none" w:sz="0" w:space="0" w:color="auto"/>
          </w:divBdr>
        </w:div>
        <w:div w:id="2139836313">
          <w:marLeft w:val="0"/>
          <w:marRight w:val="0"/>
          <w:marTop w:val="180"/>
          <w:marBottom w:val="240"/>
          <w:divBdr>
            <w:top w:val="none" w:sz="0" w:space="0" w:color="auto"/>
            <w:left w:val="none" w:sz="0" w:space="0" w:color="auto"/>
            <w:bottom w:val="none" w:sz="0" w:space="0" w:color="auto"/>
            <w:right w:val="none" w:sz="0" w:space="0" w:color="auto"/>
          </w:divBdr>
        </w:div>
        <w:div w:id="1156217970">
          <w:marLeft w:val="0"/>
          <w:marRight w:val="0"/>
          <w:marTop w:val="360"/>
          <w:marBottom w:val="180"/>
          <w:divBdr>
            <w:top w:val="none" w:sz="0" w:space="0" w:color="auto"/>
            <w:left w:val="none" w:sz="0" w:space="0" w:color="auto"/>
            <w:bottom w:val="none" w:sz="0" w:space="0" w:color="auto"/>
            <w:right w:val="none" w:sz="0" w:space="0" w:color="auto"/>
          </w:divBdr>
        </w:div>
        <w:div w:id="1253079882">
          <w:marLeft w:val="0"/>
          <w:marRight w:val="0"/>
          <w:marTop w:val="180"/>
          <w:marBottom w:val="240"/>
          <w:divBdr>
            <w:top w:val="none" w:sz="0" w:space="0" w:color="auto"/>
            <w:left w:val="none" w:sz="0" w:space="0" w:color="auto"/>
            <w:bottom w:val="none" w:sz="0" w:space="0" w:color="auto"/>
            <w:right w:val="none" w:sz="0" w:space="0" w:color="auto"/>
          </w:divBdr>
        </w:div>
        <w:div w:id="2045130088">
          <w:marLeft w:val="0"/>
          <w:marRight w:val="0"/>
          <w:marTop w:val="360"/>
          <w:marBottom w:val="180"/>
          <w:divBdr>
            <w:top w:val="none" w:sz="0" w:space="0" w:color="auto"/>
            <w:left w:val="none" w:sz="0" w:space="0" w:color="auto"/>
            <w:bottom w:val="none" w:sz="0" w:space="0" w:color="auto"/>
            <w:right w:val="none" w:sz="0" w:space="0" w:color="auto"/>
          </w:divBdr>
        </w:div>
        <w:div w:id="1646661152">
          <w:marLeft w:val="0"/>
          <w:marRight w:val="0"/>
          <w:marTop w:val="180"/>
          <w:marBottom w:val="240"/>
          <w:divBdr>
            <w:top w:val="none" w:sz="0" w:space="0" w:color="auto"/>
            <w:left w:val="none" w:sz="0" w:space="0" w:color="auto"/>
            <w:bottom w:val="none" w:sz="0" w:space="0" w:color="auto"/>
            <w:right w:val="none" w:sz="0" w:space="0" w:color="auto"/>
          </w:divBdr>
        </w:div>
        <w:div w:id="1587962098">
          <w:marLeft w:val="0"/>
          <w:marRight w:val="0"/>
          <w:marTop w:val="360"/>
          <w:marBottom w:val="180"/>
          <w:divBdr>
            <w:top w:val="none" w:sz="0" w:space="0" w:color="auto"/>
            <w:left w:val="none" w:sz="0" w:space="0" w:color="auto"/>
            <w:bottom w:val="none" w:sz="0" w:space="0" w:color="auto"/>
            <w:right w:val="none" w:sz="0" w:space="0" w:color="auto"/>
          </w:divBdr>
        </w:div>
        <w:div w:id="1524779028">
          <w:marLeft w:val="0"/>
          <w:marRight w:val="0"/>
          <w:marTop w:val="180"/>
          <w:marBottom w:val="240"/>
          <w:divBdr>
            <w:top w:val="none" w:sz="0" w:space="0" w:color="auto"/>
            <w:left w:val="none" w:sz="0" w:space="0" w:color="auto"/>
            <w:bottom w:val="none" w:sz="0" w:space="0" w:color="auto"/>
            <w:right w:val="none" w:sz="0" w:space="0" w:color="auto"/>
          </w:divBdr>
        </w:div>
        <w:div w:id="869953411">
          <w:marLeft w:val="0"/>
          <w:marRight w:val="0"/>
          <w:marTop w:val="360"/>
          <w:marBottom w:val="180"/>
          <w:divBdr>
            <w:top w:val="none" w:sz="0" w:space="0" w:color="auto"/>
            <w:left w:val="none" w:sz="0" w:space="0" w:color="auto"/>
            <w:bottom w:val="none" w:sz="0" w:space="0" w:color="auto"/>
            <w:right w:val="none" w:sz="0" w:space="0" w:color="auto"/>
          </w:divBdr>
        </w:div>
        <w:div w:id="379473862">
          <w:marLeft w:val="0"/>
          <w:marRight w:val="0"/>
          <w:marTop w:val="180"/>
          <w:marBottom w:val="240"/>
          <w:divBdr>
            <w:top w:val="none" w:sz="0" w:space="0" w:color="auto"/>
            <w:left w:val="none" w:sz="0" w:space="0" w:color="auto"/>
            <w:bottom w:val="none" w:sz="0" w:space="0" w:color="auto"/>
            <w:right w:val="none" w:sz="0" w:space="0" w:color="auto"/>
          </w:divBdr>
        </w:div>
        <w:div w:id="2088918443">
          <w:marLeft w:val="0"/>
          <w:marRight w:val="0"/>
          <w:marTop w:val="360"/>
          <w:marBottom w:val="180"/>
          <w:divBdr>
            <w:top w:val="none" w:sz="0" w:space="0" w:color="auto"/>
            <w:left w:val="none" w:sz="0" w:space="0" w:color="auto"/>
            <w:bottom w:val="none" w:sz="0" w:space="0" w:color="auto"/>
            <w:right w:val="none" w:sz="0" w:space="0" w:color="auto"/>
          </w:divBdr>
        </w:div>
        <w:div w:id="2118867833">
          <w:marLeft w:val="0"/>
          <w:marRight w:val="0"/>
          <w:marTop w:val="180"/>
          <w:marBottom w:val="240"/>
          <w:divBdr>
            <w:top w:val="none" w:sz="0" w:space="0" w:color="auto"/>
            <w:left w:val="none" w:sz="0" w:space="0" w:color="auto"/>
            <w:bottom w:val="none" w:sz="0" w:space="0" w:color="auto"/>
            <w:right w:val="none" w:sz="0" w:space="0" w:color="auto"/>
          </w:divBdr>
        </w:div>
      </w:divsChild>
    </w:div>
    <w:div w:id="1571429368">
      <w:bodyDiv w:val="1"/>
      <w:marLeft w:val="0"/>
      <w:marRight w:val="0"/>
      <w:marTop w:val="0"/>
      <w:marBottom w:val="0"/>
      <w:divBdr>
        <w:top w:val="none" w:sz="0" w:space="0" w:color="auto"/>
        <w:left w:val="none" w:sz="0" w:space="0" w:color="auto"/>
        <w:bottom w:val="none" w:sz="0" w:space="0" w:color="auto"/>
        <w:right w:val="none" w:sz="0" w:space="0" w:color="auto"/>
      </w:divBdr>
      <w:divsChild>
        <w:div w:id="622151730">
          <w:marLeft w:val="0"/>
          <w:marRight w:val="0"/>
          <w:marTop w:val="360"/>
          <w:marBottom w:val="180"/>
          <w:divBdr>
            <w:top w:val="none" w:sz="0" w:space="0" w:color="auto"/>
            <w:left w:val="none" w:sz="0" w:space="0" w:color="auto"/>
            <w:bottom w:val="none" w:sz="0" w:space="0" w:color="auto"/>
            <w:right w:val="none" w:sz="0" w:space="0" w:color="auto"/>
          </w:divBdr>
        </w:div>
        <w:div w:id="291644140">
          <w:marLeft w:val="0"/>
          <w:marRight w:val="0"/>
          <w:marTop w:val="360"/>
          <w:marBottom w:val="180"/>
          <w:divBdr>
            <w:top w:val="none" w:sz="0" w:space="0" w:color="auto"/>
            <w:left w:val="none" w:sz="0" w:space="0" w:color="auto"/>
            <w:bottom w:val="none" w:sz="0" w:space="0" w:color="auto"/>
            <w:right w:val="none" w:sz="0" w:space="0" w:color="auto"/>
          </w:divBdr>
        </w:div>
        <w:div w:id="1855486672">
          <w:marLeft w:val="0"/>
          <w:marRight w:val="0"/>
          <w:marTop w:val="360"/>
          <w:marBottom w:val="180"/>
          <w:divBdr>
            <w:top w:val="none" w:sz="0" w:space="0" w:color="auto"/>
            <w:left w:val="none" w:sz="0" w:space="0" w:color="auto"/>
            <w:bottom w:val="none" w:sz="0" w:space="0" w:color="auto"/>
            <w:right w:val="none" w:sz="0" w:space="0" w:color="auto"/>
          </w:divBdr>
        </w:div>
        <w:div w:id="1545867352">
          <w:marLeft w:val="0"/>
          <w:marRight w:val="0"/>
          <w:marTop w:val="360"/>
          <w:marBottom w:val="180"/>
          <w:divBdr>
            <w:top w:val="none" w:sz="0" w:space="0" w:color="auto"/>
            <w:left w:val="none" w:sz="0" w:space="0" w:color="auto"/>
            <w:bottom w:val="none" w:sz="0" w:space="0" w:color="auto"/>
            <w:right w:val="none" w:sz="0" w:space="0" w:color="auto"/>
          </w:divBdr>
        </w:div>
        <w:div w:id="1937128815">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1808</Words>
  <Characters>9947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Soriano</dc:creator>
  <cp:keywords/>
  <dc:description/>
  <cp:lastModifiedBy>Jorge Soriano</cp:lastModifiedBy>
  <cp:revision>6</cp:revision>
  <dcterms:created xsi:type="dcterms:W3CDTF">2026-09-17T16:00:00Z</dcterms:created>
  <dcterms:modified xsi:type="dcterms:W3CDTF">2026-09-17T19:55:00Z</dcterms:modified>
</cp:coreProperties>
</file>