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964" w:rsidRPr="00A90964" w:rsidRDefault="00A90964" w:rsidP="00A90964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sz w:val="28"/>
          <w:szCs w:val="23"/>
          <w:lang w:val="es-ES"/>
        </w:rPr>
      </w:pPr>
      <w:r>
        <w:rPr>
          <w:rFonts w:ascii="Arial" w:eastAsia="Times New Roman" w:hAnsi="Arial" w:cs="Arial"/>
          <w:b/>
          <w:sz w:val="28"/>
          <w:szCs w:val="23"/>
          <w:lang w:val="es-ES"/>
        </w:rPr>
        <w:t xml:space="preserve">Evaluación final (Mateo Pérez Gómez – Chiapas, México). Educadora: Ana Belén Molina – Argentina </w:t>
      </w:r>
      <w:bookmarkStart w:id="0" w:name="_GoBack"/>
      <w:bookmarkEnd w:id="0"/>
    </w:p>
    <w:p w:rsidR="00ED5C5D" w:rsidRPr="00A90964" w:rsidRDefault="00ED5C5D" w:rsidP="00A909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sz w:val="24"/>
          <w:szCs w:val="24"/>
          <w:lang w:val="es-ES"/>
        </w:rPr>
      </w:pPr>
      <w:r w:rsidRPr="00ED5C5D">
        <w:rPr>
          <w:rFonts w:ascii="Arial" w:eastAsia="Times New Roman" w:hAnsi="Arial" w:cs="Arial"/>
          <w:b/>
          <w:sz w:val="24"/>
          <w:szCs w:val="24"/>
          <w:lang w:val="es-ES"/>
        </w:rPr>
        <w:t>¿Por</w:t>
      </w:r>
      <w:r w:rsidRPr="00A90964">
        <w:rPr>
          <w:rFonts w:ascii="Arial" w:eastAsia="Times New Roman" w:hAnsi="Arial" w:cs="Arial"/>
          <w:b/>
          <w:sz w:val="24"/>
          <w:szCs w:val="24"/>
          <w:lang w:val="es-ES"/>
        </w:rPr>
        <w:t xml:space="preserve"> </w:t>
      </w:r>
      <w:r w:rsidRPr="00ED5C5D">
        <w:rPr>
          <w:rFonts w:ascii="Arial" w:eastAsia="Times New Roman" w:hAnsi="Arial" w:cs="Arial"/>
          <w:b/>
          <w:sz w:val="24"/>
          <w:szCs w:val="24"/>
          <w:lang w:val="es-ES"/>
        </w:rPr>
        <w:t>qué es valiosa la tradición del cuarto Evangelio para la tradición cristiana?</w:t>
      </w:r>
    </w:p>
    <w:p w:rsidR="001A760F" w:rsidRPr="00ED5C5D" w:rsidRDefault="00ED5C5D" w:rsidP="00A9096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>
        <w:rPr>
          <w:rFonts w:ascii="Arial" w:eastAsia="Times New Roman" w:hAnsi="Arial" w:cs="Arial"/>
          <w:sz w:val="24"/>
          <w:szCs w:val="24"/>
          <w:lang w:val="es-ES"/>
        </w:rPr>
        <w:t xml:space="preserve">Se ve reflejada de manera directa en esta tradición que sufre muy cerca las consecuencias de la radicalidad de su seguimiento de </w:t>
      </w:r>
      <w:r w:rsidR="001A760F">
        <w:rPr>
          <w:rFonts w:ascii="Arial" w:eastAsia="Times New Roman" w:hAnsi="Arial" w:cs="Arial"/>
          <w:sz w:val="24"/>
          <w:szCs w:val="24"/>
          <w:lang w:val="es-ES"/>
        </w:rPr>
        <w:t>Jesús</w:t>
      </w:r>
      <w:r>
        <w:rPr>
          <w:rFonts w:ascii="Arial" w:eastAsia="Times New Roman" w:hAnsi="Arial" w:cs="Arial"/>
          <w:sz w:val="24"/>
          <w:szCs w:val="24"/>
          <w:lang w:val="es-ES"/>
        </w:rPr>
        <w:t xml:space="preserve">, tanto </w:t>
      </w:r>
      <w:r w:rsidR="001A760F">
        <w:rPr>
          <w:rFonts w:ascii="Arial" w:eastAsia="Times New Roman" w:hAnsi="Arial" w:cs="Arial"/>
          <w:sz w:val="24"/>
          <w:szCs w:val="24"/>
          <w:lang w:val="es-ES"/>
        </w:rPr>
        <w:t>su convicción</w:t>
      </w:r>
      <w:r>
        <w:rPr>
          <w:rFonts w:ascii="Arial" w:eastAsia="Times New Roman" w:hAnsi="Arial" w:cs="Arial"/>
          <w:sz w:val="24"/>
          <w:szCs w:val="24"/>
          <w:lang w:val="es-ES"/>
        </w:rPr>
        <w:t xml:space="preserve"> a lo largo de su seguimiento de experiencias vividas con </w:t>
      </w:r>
      <w:r w:rsidR="001A760F">
        <w:rPr>
          <w:rFonts w:ascii="Arial" w:eastAsia="Times New Roman" w:hAnsi="Arial" w:cs="Arial"/>
          <w:sz w:val="24"/>
          <w:szCs w:val="24"/>
          <w:lang w:val="es-ES"/>
        </w:rPr>
        <w:t>Jesús</w:t>
      </w:r>
      <w:r>
        <w:rPr>
          <w:rFonts w:ascii="Arial" w:eastAsia="Times New Roman" w:hAnsi="Arial" w:cs="Arial"/>
          <w:sz w:val="24"/>
          <w:szCs w:val="24"/>
          <w:lang w:val="es-ES"/>
        </w:rPr>
        <w:t xml:space="preserve"> de los primeros seguidores y seguidoras, como la lucha de quienes lo siguieron años después, con los opositores del sistema judío </w:t>
      </w:r>
      <w:r w:rsidR="001A760F">
        <w:rPr>
          <w:rFonts w:ascii="Arial" w:eastAsia="Times New Roman" w:hAnsi="Arial" w:cs="Arial"/>
          <w:sz w:val="24"/>
          <w:szCs w:val="24"/>
          <w:lang w:val="es-ES"/>
        </w:rPr>
        <w:t>oficial, hacen de esta tradición un testimonio de resistencia muy particular profundamente alternativo y fundante de comunidad.</w:t>
      </w:r>
      <w:r w:rsidR="00B109F0">
        <w:rPr>
          <w:rFonts w:ascii="Arial" w:eastAsia="Times New Roman" w:hAnsi="Arial" w:cs="Arial"/>
          <w:sz w:val="24"/>
          <w:szCs w:val="24"/>
          <w:lang w:val="es-ES"/>
        </w:rPr>
        <w:t xml:space="preserve">     </w:t>
      </w:r>
      <w:r w:rsidR="00785B03">
        <w:rPr>
          <w:rFonts w:ascii="Arial" w:eastAsia="Times New Roman" w:hAnsi="Arial" w:cs="Arial"/>
          <w:sz w:val="24"/>
          <w:szCs w:val="24"/>
          <w:lang w:val="es-ES"/>
        </w:rPr>
        <w:t xml:space="preserve">    </w:t>
      </w:r>
      <w:r w:rsidR="00B109F0">
        <w:rPr>
          <w:rFonts w:ascii="Arial" w:eastAsia="Times New Roman" w:hAnsi="Arial" w:cs="Arial"/>
          <w:sz w:val="24"/>
          <w:szCs w:val="24"/>
          <w:lang w:val="es-ES"/>
        </w:rPr>
        <w:t xml:space="preserve">El pluralismo de los distintos grupos opositores que hacen presencia en este evangelio afinan la comprensión, agudiza los conflictos llevando a </w:t>
      </w:r>
      <w:r w:rsidR="00785B03">
        <w:rPr>
          <w:rFonts w:ascii="Arial" w:eastAsia="Times New Roman" w:hAnsi="Arial" w:cs="Arial"/>
          <w:sz w:val="24"/>
          <w:szCs w:val="24"/>
          <w:lang w:val="es-ES"/>
        </w:rPr>
        <w:t xml:space="preserve">nuevas percepciones sobre Dios. </w:t>
      </w:r>
      <w:r w:rsidR="00B109F0">
        <w:rPr>
          <w:rFonts w:ascii="Arial" w:eastAsia="Times New Roman" w:hAnsi="Arial" w:cs="Arial"/>
          <w:sz w:val="24"/>
          <w:szCs w:val="24"/>
          <w:lang w:val="es-ES"/>
        </w:rPr>
        <w:t>La comunidad del discípulo/a amado/a desde su experiencia espiritual alternativa a este sistema relato una propuesta de vida precisamente a partir de quienes este régimen marginado a l</w:t>
      </w:r>
      <w:r w:rsidR="00785B03">
        <w:rPr>
          <w:rFonts w:ascii="Arial" w:eastAsia="Times New Roman" w:hAnsi="Arial" w:cs="Arial"/>
          <w:sz w:val="24"/>
          <w:szCs w:val="24"/>
          <w:lang w:val="es-ES"/>
        </w:rPr>
        <w:t xml:space="preserve">as mujeres, esclavos y esclavas, retomo la libertad que le permite ejercer iniciativas propias, así como participar en la actividad empresarial, la estructura jerárquica de esta sociedad se articuló de manera androcéntrica. Nos ayudara a fundamentar el modelo eclesial de la </w:t>
      </w:r>
      <w:proofErr w:type="spellStart"/>
      <w:r w:rsidR="00785B03">
        <w:rPr>
          <w:rFonts w:ascii="Arial" w:eastAsia="Times New Roman" w:hAnsi="Arial" w:cs="Arial"/>
          <w:sz w:val="24"/>
          <w:szCs w:val="24"/>
          <w:lang w:val="es-ES"/>
        </w:rPr>
        <w:t>CEB’s</w:t>
      </w:r>
      <w:proofErr w:type="spellEnd"/>
      <w:r w:rsidR="00785B03">
        <w:rPr>
          <w:rFonts w:ascii="Arial" w:eastAsia="Times New Roman" w:hAnsi="Arial" w:cs="Arial"/>
          <w:sz w:val="24"/>
          <w:szCs w:val="24"/>
          <w:lang w:val="es-ES"/>
        </w:rPr>
        <w:t xml:space="preserve"> donde la animación es un servicio. Dios capacito a las mujeres para continuar con un proyecto eclesial en el cual participaron sin ninguna restricción en las comunidades. </w:t>
      </w:r>
    </w:p>
    <w:p w:rsidR="00ED5C5D" w:rsidRPr="00ED5C5D" w:rsidRDefault="00ED5C5D" w:rsidP="00A909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sz w:val="24"/>
          <w:szCs w:val="24"/>
          <w:lang w:val="es-ES"/>
        </w:rPr>
      </w:pPr>
      <w:r w:rsidRPr="00ED5C5D">
        <w:rPr>
          <w:rFonts w:ascii="Arial" w:eastAsia="Times New Roman" w:hAnsi="Arial" w:cs="Arial"/>
          <w:b/>
          <w:sz w:val="24"/>
          <w:szCs w:val="24"/>
          <w:lang w:val="es-ES"/>
        </w:rPr>
        <w:t>Propón 5 claves que ayuden a descubrir el protagonismo de la mujer en las iglesias del siglo I</w:t>
      </w:r>
    </w:p>
    <w:p w:rsidR="008E6E9E" w:rsidRPr="00A90964" w:rsidRDefault="00785B03" w:rsidP="00A90964">
      <w:pPr>
        <w:spacing w:line="360" w:lineRule="auto"/>
        <w:jc w:val="both"/>
        <w:rPr>
          <w:rFonts w:ascii="Arial" w:hAnsi="Arial" w:cs="Arial"/>
          <w:sz w:val="24"/>
          <w:lang w:val="es-ES"/>
        </w:rPr>
      </w:pPr>
      <w:r w:rsidRPr="00A90964">
        <w:rPr>
          <w:rFonts w:ascii="Arial" w:hAnsi="Arial" w:cs="Arial"/>
          <w:sz w:val="24"/>
          <w:lang w:val="es-ES"/>
        </w:rPr>
        <w:t xml:space="preserve">1-. </w:t>
      </w:r>
      <w:r w:rsidR="00C334EC" w:rsidRPr="00A90964">
        <w:rPr>
          <w:rFonts w:ascii="Arial" w:hAnsi="Arial" w:cs="Arial"/>
          <w:sz w:val="24"/>
          <w:lang w:val="es-ES"/>
        </w:rPr>
        <w:t xml:space="preserve">El concepto de la mujer es como segunda en la naturaleza y segunda en el pecado. </w:t>
      </w:r>
    </w:p>
    <w:p w:rsidR="00C334EC" w:rsidRPr="00A90964" w:rsidRDefault="00C334EC" w:rsidP="00A90964">
      <w:pPr>
        <w:spacing w:line="360" w:lineRule="auto"/>
        <w:jc w:val="both"/>
        <w:rPr>
          <w:rFonts w:ascii="Arial" w:hAnsi="Arial" w:cs="Arial"/>
          <w:sz w:val="24"/>
          <w:lang w:val="es-ES"/>
        </w:rPr>
      </w:pPr>
      <w:r w:rsidRPr="00A90964">
        <w:rPr>
          <w:rFonts w:ascii="Arial" w:hAnsi="Arial" w:cs="Arial"/>
          <w:sz w:val="24"/>
          <w:lang w:val="es-ES"/>
        </w:rPr>
        <w:t>2-. En tales circunstancias las mujeres se afirman en espiritualidad de la resistencia que las lleva a sobrevivir con coraje en medio de una economía cada vez más limitada.</w:t>
      </w:r>
    </w:p>
    <w:p w:rsidR="00C334EC" w:rsidRPr="00A90964" w:rsidRDefault="00C334EC" w:rsidP="00A90964">
      <w:pPr>
        <w:spacing w:line="360" w:lineRule="auto"/>
        <w:jc w:val="both"/>
        <w:rPr>
          <w:rFonts w:ascii="Arial" w:hAnsi="Arial" w:cs="Arial"/>
          <w:sz w:val="24"/>
          <w:lang w:val="es-ES"/>
        </w:rPr>
      </w:pPr>
      <w:r w:rsidRPr="00A90964">
        <w:rPr>
          <w:rFonts w:ascii="Arial" w:hAnsi="Arial" w:cs="Arial"/>
          <w:sz w:val="24"/>
          <w:lang w:val="es-ES"/>
        </w:rPr>
        <w:lastRenderedPageBreak/>
        <w:t xml:space="preserve">3-. Las mujeres estuvieron </w:t>
      </w:r>
      <w:r w:rsidR="00A90964" w:rsidRPr="00A90964">
        <w:rPr>
          <w:rFonts w:ascii="Arial" w:hAnsi="Arial" w:cs="Arial"/>
          <w:sz w:val="24"/>
          <w:lang w:val="es-ES"/>
        </w:rPr>
        <w:t>vinculadas</w:t>
      </w:r>
      <w:r w:rsidRPr="00A90964">
        <w:rPr>
          <w:rFonts w:ascii="Arial" w:hAnsi="Arial" w:cs="Arial"/>
          <w:sz w:val="24"/>
          <w:lang w:val="es-ES"/>
        </w:rPr>
        <w:t xml:space="preserve"> a la vida de </w:t>
      </w:r>
      <w:r w:rsidR="00A90964" w:rsidRPr="00A90964">
        <w:rPr>
          <w:rFonts w:ascii="Arial" w:hAnsi="Arial" w:cs="Arial"/>
          <w:sz w:val="24"/>
          <w:lang w:val="es-ES"/>
        </w:rPr>
        <w:t>Jesús</w:t>
      </w:r>
      <w:r w:rsidRPr="00A90964">
        <w:rPr>
          <w:rFonts w:ascii="Arial" w:hAnsi="Arial" w:cs="Arial"/>
          <w:sz w:val="24"/>
          <w:lang w:val="es-ES"/>
        </w:rPr>
        <w:t xml:space="preserve">, disfrutaron muy cerca de </w:t>
      </w:r>
      <w:r w:rsidR="00A90964" w:rsidRPr="00A90964">
        <w:rPr>
          <w:rFonts w:ascii="Arial" w:hAnsi="Arial" w:cs="Arial"/>
          <w:sz w:val="24"/>
          <w:lang w:val="es-ES"/>
        </w:rPr>
        <w:t>él</w:t>
      </w:r>
      <w:r w:rsidRPr="00A90964">
        <w:rPr>
          <w:rFonts w:ascii="Arial" w:hAnsi="Arial" w:cs="Arial"/>
          <w:sz w:val="24"/>
          <w:lang w:val="es-ES"/>
        </w:rPr>
        <w:t xml:space="preserve">, del proceso de crecimiento de la conciencia de misión y fueron depositarias de los misterios </w:t>
      </w:r>
      <w:r w:rsidR="00A90964" w:rsidRPr="00A90964">
        <w:rPr>
          <w:rFonts w:ascii="Arial" w:hAnsi="Arial" w:cs="Arial"/>
          <w:sz w:val="24"/>
          <w:lang w:val="es-ES"/>
        </w:rPr>
        <w:t>más</w:t>
      </w:r>
      <w:r w:rsidRPr="00A90964">
        <w:rPr>
          <w:rFonts w:ascii="Arial" w:hAnsi="Arial" w:cs="Arial"/>
          <w:sz w:val="24"/>
          <w:lang w:val="es-ES"/>
        </w:rPr>
        <w:t xml:space="preserve"> hondos del amor del Dios Padre por su hijo Jesucristo.</w:t>
      </w:r>
    </w:p>
    <w:p w:rsidR="00A90964" w:rsidRPr="00A90964" w:rsidRDefault="00C334EC" w:rsidP="00A90964">
      <w:pPr>
        <w:spacing w:line="360" w:lineRule="auto"/>
        <w:jc w:val="both"/>
        <w:rPr>
          <w:rFonts w:ascii="Arial" w:hAnsi="Arial" w:cs="Arial"/>
          <w:sz w:val="24"/>
          <w:lang w:val="es-ES"/>
        </w:rPr>
      </w:pPr>
      <w:r w:rsidRPr="00A90964">
        <w:rPr>
          <w:rFonts w:ascii="Arial" w:hAnsi="Arial" w:cs="Arial"/>
          <w:sz w:val="24"/>
          <w:lang w:val="es-ES"/>
        </w:rPr>
        <w:t xml:space="preserve">4-. La mujer samaritana importantísima </w:t>
      </w:r>
      <w:r w:rsidR="00A90964" w:rsidRPr="00A90964">
        <w:rPr>
          <w:rFonts w:ascii="Arial" w:hAnsi="Arial" w:cs="Arial"/>
          <w:sz w:val="24"/>
          <w:lang w:val="es-ES"/>
        </w:rPr>
        <w:t>en la comunidad; ella tras el encuentro con Jesús, como el agua del manantial, se hace discípula y fundadora de esta tradición.</w:t>
      </w:r>
    </w:p>
    <w:p w:rsidR="00A90964" w:rsidRPr="00A90964" w:rsidRDefault="00A90964" w:rsidP="00A90964">
      <w:pPr>
        <w:spacing w:line="360" w:lineRule="auto"/>
        <w:jc w:val="both"/>
        <w:rPr>
          <w:rFonts w:ascii="Arial" w:hAnsi="Arial" w:cs="Arial"/>
          <w:sz w:val="24"/>
          <w:lang w:val="es-ES"/>
        </w:rPr>
      </w:pPr>
      <w:r w:rsidRPr="00A90964">
        <w:rPr>
          <w:rFonts w:ascii="Arial" w:hAnsi="Arial" w:cs="Arial"/>
          <w:sz w:val="24"/>
          <w:lang w:val="es-ES"/>
        </w:rPr>
        <w:t xml:space="preserve">5-. Martha en lo cual relaciona a esta mujer con el trabajo de composición del evangelio hacia como María Magdalena en su declaración solemne “he visto al señor” ratifica su comprensión o entendimiento ere gente del Misterio de Dios. </w:t>
      </w:r>
    </w:p>
    <w:sectPr w:rsidR="00A90964" w:rsidRPr="00A909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72779"/>
    <w:multiLevelType w:val="multilevel"/>
    <w:tmpl w:val="F90E3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C5D"/>
    <w:rsid w:val="001A760F"/>
    <w:rsid w:val="00785B03"/>
    <w:rsid w:val="008E6E9E"/>
    <w:rsid w:val="00A90964"/>
    <w:rsid w:val="00B109F0"/>
    <w:rsid w:val="00C334EC"/>
    <w:rsid w:val="00ED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0C176"/>
  <w15:chartTrackingRefBased/>
  <w15:docId w15:val="{7E770247-3286-4142-8662-2B0E77A3E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wp-block-paragraph">
    <w:name w:val="wp-block-paragraph"/>
    <w:basedOn w:val="Normal"/>
    <w:rsid w:val="00ED5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8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2026-07-31T03:42:00Z</dcterms:created>
  <dcterms:modified xsi:type="dcterms:W3CDTF">2026-07-31T04:44:00Z</dcterms:modified>
</cp:coreProperties>
</file>