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59BC" w:rsidRDefault="00C159BC" w:rsidP="00C159BC">
      <w:pPr>
        <w:pStyle w:val="Standard"/>
      </w:pPr>
      <w:r>
        <w:rPr>
          <w:b/>
          <w:sz w:val="28"/>
          <w:szCs w:val="28"/>
          <w:u w:val="single"/>
          <w:lang w:val="es-ES"/>
        </w:rPr>
        <w:t>TRABAJO MÓDULO II</w:t>
      </w:r>
    </w:p>
    <w:p w:rsidR="00C159BC" w:rsidRDefault="00C159BC" w:rsidP="00C159BC">
      <w:pPr>
        <w:pStyle w:val="Standard"/>
      </w:pPr>
      <w:r>
        <w:rPr>
          <w:sz w:val="24"/>
          <w:szCs w:val="24"/>
          <w:lang w:val="es-ES"/>
        </w:rPr>
        <w:t>Nombre: Verónica del Carmen Arias Pedraza.</w:t>
      </w:r>
    </w:p>
    <w:p w:rsidR="00C159BC" w:rsidRDefault="00C159BC" w:rsidP="00C159BC">
      <w:pPr>
        <w:pStyle w:val="Standard"/>
      </w:pPr>
      <w:r>
        <w:rPr>
          <w:sz w:val="24"/>
          <w:szCs w:val="24"/>
          <w:lang w:val="es-ES"/>
        </w:rPr>
        <w:t>Nombre del educador: Daniel Parra.</w:t>
      </w:r>
    </w:p>
    <w:p w:rsidR="00C159BC" w:rsidRDefault="00C159BC" w:rsidP="00C159BC">
      <w:pPr>
        <w:pStyle w:val="Standard"/>
      </w:pPr>
      <w:r>
        <w:rPr>
          <w:sz w:val="24"/>
          <w:szCs w:val="24"/>
          <w:lang w:val="es-ES"/>
        </w:rPr>
        <w:t>Pregunta 1: ¿Cómo es el Dios que se revela en el Antiguo Testamento?</w:t>
      </w:r>
    </w:p>
    <w:p w:rsidR="00C159BC" w:rsidRDefault="00C159BC" w:rsidP="00C159BC">
      <w:pPr>
        <w:pStyle w:val="Standard"/>
        <w:spacing w:before="100" w:after="100" w:line="240" w:lineRule="auto"/>
      </w:pPr>
      <w:r>
        <w:rPr>
          <w:rFonts w:eastAsia="Times New Roman" w:cs="Calibri"/>
          <w:sz w:val="24"/>
          <w:szCs w:val="24"/>
          <w:lang w:eastAsia="es-CL"/>
        </w:rPr>
        <w:t xml:space="preserve">En el transcurso de la lectura y estudio de este módulo he descubierto a un Dios, muy diferente del cual, yo tenía como imagen aprendida a través de mi historia personal; ese Dios castigador, violento y lejano del pueblo. Hoy puedo concluir que el Dios que se revela en el </w:t>
      </w:r>
      <w:r>
        <w:rPr>
          <w:rFonts w:eastAsia="Times New Roman" w:cs="Calibri"/>
          <w:bCs/>
          <w:sz w:val="24"/>
          <w:szCs w:val="24"/>
          <w:lang w:eastAsia="es-CL"/>
        </w:rPr>
        <w:t>Antiguo Testamento</w:t>
      </w:r>
      <w:r>
        <w:rPr>
          <w:rFonts w:eastAsia="Times New Roman" w:cs="Calibri"/>
          <w:sz w:val="24"/>
          <w:szCs w:val="24"/>
          <w:lang w:eastAsia="es-CL"/>
        </w:rPr>
        <w:t xml:space="preserve"> es un Dios muy diferente:  comprometido con la historia, la justicia y la liberación de los pueblos oprimidos, desde este aprendizaje he descubierto varias características entre ellas puedo mencionar las siguientes:</w:t>
      </w:r>
    </w:p>
    <w:p w:rsidR="00C159BC" w:rsidRDefault="00C159BC" w:rsidP="00C159BC">
      <w:pPr>
        <w:pStyle w:val="Standard"/>
        <w:numPr>
          <w:ilvl w:val="0"/>
          <w:numId w:val="2"/>
        </w:numPr>
        <w:spacing w:before="100" w:after="100" w:line="240" w:lineRule="auto"/>
      </w:pPr>
      <w:r>
        <w:rPr>
          <w:rFonts w:ascii="Times New Roman" w:eastAsia="Times New Roman" w:hAnsi="Times New Roman" w:cs="Times New Roman"/>
          <w:b/>
          <w:bCs/>
          <w:sz w:val="24"/>
          <w:szCs w:val="24"/>
          <w:lang w:eastAsia="es-CL"/>
        </w:rPr>
        <w:t xml:space="preserve"> </w:t>
      </w:r>
      <w:r>
        <w:rPr>
          <w:rFonts w:eastAsia="Times New Roman" w:cs="Calibri"/>
          <w:b/>
          <w:bCs/>
          <w:sz w:val="24"/>
          <w:szCs w:val="24"/>
          <w:lang w:eastAsia="es-CL"/>
        </w:rPr>
        <w:t xml:space="preserve">Dios liberador de los oprimidos: </w:t>
      </w:r>
      <w:r>
        <w:rPr>
          <w:rFonts w:cs="Calibri"/>
        </w:rPr>
        <w:t xml:space="preserve"> es un </w:t>
      </w:r>
      <w:r>
        <w:rPr>
          <w:rFonts w:eastAsia="Times New Roman" w:cs="Calibri"/>
          <w:sz w:val="24"/>
          <w:szCs w:val="24"/>
          <w:lang w:eastAsia="es-CL"/>
        </w:rPr>
        <w:t>Dios que actúa en favor de quienes sufren opresión. El acontecimiento central es la liberación del pueblo de Israel de la esclavitud en Egipto.</w:t>
      </w:r>
      <w:r>
        <w:rPr>
          <w:rFonts w:eastAsia="Times New Roman" w:cs="Calibri"/>
          <w:bCs/>
          <w:sz w:val="24"/>
          <w:szCs w:val="24"/>
          <w:lang w:eastAsia="es-CL"/>
        </w:rPr>
        <w:t xml:space="preserve"> En el</w:t>
      </w:r>
      <w:r>
        <w:rPr>
          <w:rFonts w:eastAsia="Times New Roman" w:cs="Calibri"/>
          <w:sz w:val="24"/>
          <w:szCs w:val="24"/>
          <w:lang w:eastAsia="es-CL"/>
        </w:rPr>
        <w:t xml:space="preserve"> Libro del Éxodo 3:7-8: “He visto la opresión de mi pueblo... he escuchado su clamor... y he bajado para liberarlo”.</w:t>
      </w:r>
      <w:r>
        <w:rPr>
          <w:rFonts w:cs="Calibri"/>
        </w:rPr>
        <w:t xml:space="preserve"> Este </w:t>
      </w:r>
      <w:r>
        <w:rPr>
          <w:rFonts w:eastAsia="Times New Roman" w:cs="Calibri"/>
          <w:sz w:val="24"/>
          <w:szCs w:val="24"/>
          <w:lang w:eastAsia="es-CL"/>
        </w:rPr>
        <w:t>Dios no permanece indiferente ante el sufrimiento humano, sino que interviene para liberar.</w:t>
      </w:r>
    </w:p>
    <w:p w:rsidR="00C159BC" w:rsidRDefault="00C159BC" w:rsidP="00C159BC">
      <w:pPr>
        <w:pStyle w:val="Standard"/>
        <w:numPr>
          <w:ilvl w:val="0"/>
          <w:numId w:val="1"/>
        </w:numPr>
        <w:spacing w:before="100" w:after="100" w:line="240" w:lineRule="auto"/>
      </w:pPr>
      <w:r>
        <w:rPr>
          <w:rFonts w:eastAsia="Times New Roman" w:cs="Calibri"/>
          <w:b/>
          <w:bCs/>
          <w:sz w:val="24"/>
          <w:szCs w:val="24"/>
          <w:lang w:eastAsia="es-CL"/>
        </w:rPr>
        <w:t xml:space="preserve">Dios justo: </w:t>
      </w:r>
      <w:r>
        <w:rPr>
          <w:rFonts w:eastAsia="Times New Roman" w:cs="Calibri"/>
          <w:sz w:val="24"/>
          <w:szCs w:val="24"/>
          <w:lang w:eastAsia="es-CL"/>
        </w:rPr>
        <w:t>Dios exige que las relaciones humanas estén marcadas por la justicia y el respeto a la dignidad de todas las personas.</w:t>
      </w:r>
      <w:r>
        <w:rPr>
          <w:rFonts w:cs="Calibri"/>
        </w:rPr>
        <w:t xml:space="preserve"> </w:t>
      </w:r>
      <w:r>
        <w:rPr>
          <w:rFonts w:eastAsia="Times New Roman" w:cs="Calibri"/>
          <w:sz w:val="24"/>
          <w:szCs w:val="24"/>
          <w:lang w:eastAsia="es-CL"/>
        </w:rPr>
        <w:t>En Miqueas 6:8: “Lo que el Señor pide de ti es practicar la justicia, amar la misericordia y caminar humildemente con tu Dios”.</w:t>
      </w:r>
      <w:r>
        <w:rPr>
          <w:rFonts w:cs="Calibri"/>
        </w:rPr>
        <w:t xml:space="preserve"> </w:t>
      </w:r>
      <w:r>
        <w:rPr>
          <w:rFonts w:eastAsia="Times New Roman" w:cs="Calibri"/>
          <w:sz w:val="24"/>
          <w:szCs w:val="24"/>
          <w:lang w:eastAsia="es-CL"/>
        </w:rPr>
        <w:t>La fe sin práctica, no es auténtica.</w:t>
      </w:r>
    </w:p>
    <w:p w:rsidR="00C159BC" w:rsidRDefault="00C159BC" w:rsidP="00C159BC">
      <w:pPr>
        <w:pStyle w:val="Standard"/>
        <w:numPr>
          <w:ilvl w:val="0"/>
          <w:numId w:val="1"/>
        </w:numPr>
        <w:spacing w:before="100" w:after="100" w:line="240" w:lineRule="auto"/>
      </w:pPr>
      <w:r>
        <w:rPr>
          <w:rFonts w:eastAsia="Times New Roman" w:cs="Calibri"/>
          <w:b/>
          <w:bCs/>
          <w:sz w:val="24"/>
          <w:szCs w:val="24"/>
          <w:lang w:eastAsia="es-CL"/>
        </w:rPr>
        <w:t>Dios defensor de los pobres y vulnerables</w:t>
      </w:r>
      <w:r>
        <w:rPr>
          <w:rFonts w:cs="Calibri"/>
        </w:rPr>
        <w:t xml:space="preserve">: </w:t>
      </w:r>
      <w:r>
        <w:rPr>
          <w:rFonts w:eastAsia="Times New Roman" w:cs="Calibri"/>
          <w:sz w:val="24"/>
          <w:szCs w:val="24"/>
          <w:lang w:eastAsia="es-CL"/>
        </w:rPr>
        <w:t>Dios manifiesta una especial preocupación por quienes viven en pobreza, por las viudas, los huérfanos y los extranjeros.</w:t>
      </w:r>
      <w:r>
        <w:rPr>
          <w:rFonts w:cs="Calibri"/>
        </w:rPr>
        <w:t xml:space="preserve"> </w:t>
      </w:r>
      <w:r>
        <w:rPr>
          <w:rFonts w:eastAsia="Times New Roman" w:cs="Calibri"/>
          <w:sz w:val="24"/>
          <w:szCs w:val="24"/>
          <w:lang w:eastAsia="es-CL"/>
        </w:rPr>
        <w:t xml:space="preserve"> Deuteronomio 10:18-19:  nos indica que Dios hace justicia al huérfano y a la viuda y ama al extranjero.</w:t>
      </w:r>
      <w:r>
        <w:rPr>
          <w:rFonts w:cs="Calibri"/>
        </w:rPr>
        <w:t xml:space="preserve"> </w:t>
      </w:r>
      <w:r>
        <w:rPr>
          <w:rFonts w:eastAsia="Times New Roman" w:cs="Calibri"/>
          <w:sz w:val="24"/>
          <w:szCs w:val="24"/>
          <w:lang w:eastAsia="es-CL"/>
        </w:rPr>
        <w:t>La opción por los pobres es una expresión del amor y la justicia de Dios.</w:t>
      </w:r>
    </w:p>
    <w:p w:rsidR="00C159BC" w:rsidRDefault="00C159BC" w:rsidP="00C159BC">
      <w:pPr>
        <w:pStyle w:val="Standard"/>
        <w:numPr>
          <w:ilvl w:val="0"/>
          <w:numId w:val="1"/>
        </w:numPr>
        <w:spacing w:before="100" w:after="100" w:line="240" w:lineRule="auto"/>
      </w:pPr>
      <w:r>
        <w:rPr>
          <w:rFonts w:eastAsia="Times New Roman" w:cs="Calibri"/>
          <w:b/>
          <w:bCs/>
          <w:sz w:val="24"/>
          <w:szCs w:val="24"/>
          <w:lang w:eastAsia="es-CL"/>
        </w:rPr>
        <w:t>Dios cercano y comprometido con la historia</w:t>
      </w:r>
      <w:r>
        <w:rPr>
          <w:rFonts w:cs="Calibri"/>
        </w:rPr>
        <w:t xml:space="preserve">: </w:t>
      </w:r>
      <w:r>
        <w:rPr>
          <w:rFonts w:eastAsia="Times New Roman" w:cs="Calibri"/>
          <w:sz w:val="24"/>
          <w:szCs w:val="24"/>
          <w:lang w:eastAsia="es-CL"/>
        </w:rPr>
        <w:t>Dios no es distante; acompaña a su pueblo en sus luchas, sufrimientos y esperanzas.</w:t>
      </w:r>
      <w:r>
        <w:rPr>
          <w:rFonts w:cs="Calibri"/>
        </w:rPr>
        <w:t xml:space="preserve"> </w:t>
      </w:r>
      <w:r>
        <w:rPr>
          <w:rFonts w:eastAsia="Times New Roman" w:cs="Calibri"/>
          <w:sz w:val="24"/>
          <w:szCs w:val="24"/>
          <w:lang w:eastAsia="es-CL"/>
        </w:rPr>
        <w:t>Libro de Isaías 41:10: “No temas, porque yo estoy contigo”.</w:t>
      </w:r>
      <w:r>
        <w:rPr>
          <w:rFonts w:cs="Calibri"/>
        </w:rPr>
        <w:t xml:space="preserve"> </w:t>
      </w:r>
      <w:r>
        <w:rPr>
          <w:rFonts w:eastAsia="Times New Roman" w:cs="Calibri"/>
          <w:sz w:val="24"/>
          <w:szCs w:val="24"/>
          <w:lang w:eastAsia="es-CL"/>
        </w:rPr>
        <w:t>Dios camina junto a su pueblo y sostiene su esperanza en medio de las dificultades, actuando como un padre presente, y apañador.</w:t>
      </w:r>
    </w:p>
    <w:p w:rsidR="00C159BC" w:rsidRDefault="00C159BC" w:rsidP="00C159BC">
      <w:pPr>
        <w:pStyle w:val="Standard"/>
        <w:numPr>
          <w:ilvl w:val="0"/>
          <w:numId w:val="1"/>
        </w:numPr>
        <w:spacing w:before="100" w:after="100" w:line="240" w:lineRule="auto"/>
      </w:pPr>
      <w:r>
        <w:rPr>
          <w:rFonts w:eastAsia="Times New Roman" w:cs="Calibri"/>
          <w:b/>
          <w:bCs/>
          <w:sz w:val="24"/>
          <w:szCs w:val="24"/>
          <w:lang w:eastAsia="es-CL"/>
        </w:rPr>
        <w:t>Dios que llama a la conversión y a la solidaridad</w:t>
      </w:r>
      <w:r>
        <w:rPr>
          <w:rFonts w:cs="Calibri"/>
        </w:rPr>
        <w:t xml:space="preserve">: </w:t>
      </w:r>
      <w:r>
        <w:rPr>
          <w:rFonts w:eastAsia="Times New Roman" w:cs="Calibri"/>
          <w:sz w:val="24"/>
          <w:szCs w:val="24"/>
          <w:lang w:eastAsia="es-CL"/>
        </w:rPr>
        <w:t xml:space="preserve">Dios invita a transformar el corazón y las estructuras de injusticia mediante el amor al prójimo y la solidaridad En Amos </w:t>
      </w:r>
      <w:bookmarkStart w:id="0" w:name="Bookmark"/>
      <w:bookmarkEnd w:id="0"/>
      <w:r>
        <w:rPr>
          <w:rFonts w:eastAsia="Times New Roman" w:cs="Calibri"/>
          <w:sz w:val="24"/>
          <w:szCs w:val="24"/>
          <w:lang w:eastAsia="es-CL"/>
        </w:rPr>
        <w:t>4: “Que el derecho corra como el agua y la justicia como un río inagotable”.</w:t>
      </w:r>
      <w:r>
        <w:rPr>
          <w:rFonts w:eastAsia="Times New Roman" w:cs="Calibri"/>
          <w:b/>
          <w:bCs/>
          <w:sz w:val="24"/>
          <w:szCs w:val="24"/>
          <w:lang w:eastAsia="es-CL"/>
        </w:rPr>
        <w:t xml:space="preserve"> </w:t>
      </w:r>
      <w:r>
        <w:rPr>
          <w:rFonts w:eastAsia="Times New Roman" w:cs="Calibri"/>
          <w:sz w:val="24"/>
          <w:szCs w:val="24"/>
          <w:lang w:eastAsia="es-CL"/>
        </w:rPr>
        <w:t>La verdadera relación con Dios se manifiesta en el compromiso por la justicia social y el bien común.</w:t>
      </w:r>
    </w:p>
    <w:p w:rsidR="00C159BC" w:rsidRDefault="00C159BC" w:rsidP="00C159BC">
      <w:pPr>
        <w:pStyle w:val="Standard"/>
        <w:spacing w:before="100" w:after="100" w:line="240" w:lineRule="auto"/>
        <w:ind w:firstLine="360"/>
      </w:pPr>
      <w:r>
        <w:rPr>
          <w:rFonts w:eastAsia="Times New Roman" w:cs="Calibri"/>
          <w:sz w:val="24"/>
          <w:szCs w:val="24"/>
          <w:lang w:eastAsia="es-CL"/>
        </w:rPr>
        <w:t xml:space="preserve"> El Dios del Antiguo Testamento se revela como un Dios </w:t>
      </w:r>
      <w:r>
        <w:rPr>
          <w:rFonts w:eastAsia="Times New Roman" w:cs="Calibri"/>
          <w:b/>
          <w:bCs/>
          <w:sz w:val="24"/>
          <w:szCs w:val="24"/>
          <w:lang w:eastAsia="es-CL"/>
        </w:rPr>
        <w:t>liberador, justo, defensor de los pobres, cercano a la historia humana y promotor de la solidaridad y la transformación social</w:t>
      </w:r>
      <w:r>
        <w:rPr>
          <w:rFonts w:eastAsia="Times New Roman" w:cs="Calibri"/>
          <w:sz w:val="24"/>
          <w:szCs w:val="24"/>
          <w:lang w:eastAsia="es-CL"/>
        </w:rPr>
        <w:t>. Estas características muestran que la fe no se limita al ámbito espiritual, sino que impulsa el compromiso con la dignidad humana y la construcción de una sociedad más justa.</w:t>
      </w:r>
    </w:p>
    <w:p w:rsidR="00C159BC" w:rsidRDefault="00C159BC" w:rsidP="00C159BC">
      <w:pPr>
        <w:pStyle w:val="Standard"/>
        <w:spacing w:before="100" w:after="100" w:line="240" w:lineRule="auto"/>
        <w:ind w:firstLine="360"/>
      </w:pPr>
    </w:p>
    <w:p w:rsidR="00C159BC" w:rsidRDefault="00C159BC" w:rsidP="00C159BC">
      <w:pPr>
        <w:pStyle w:val="Standard"/>
        <w:spacing w:before="100" w:after="100" w:line="240" w:lineRule="auto"/>
        <w:rPr>
          <w:rFonts w:eastAsia="Times New Roman" w:cs="Calibri"/>
          <w:sz w:val="24"/>
          <w:szCs w:val="24"/>
          <w:lang w:eastAsia="es-CL"/>
        </w:rPr>
      </w:pPr>
      <w:r>
        <w:rPr>
          <w:rFonts w:eastAsia="Times New Roman" w:cs="Calibri"/>
          <w:sz w:val="24"/>
          <w:szCs w:val="24"/>
          <w:lang w:eastAsia="es-CL"/>
        </w:rPr>
        <w:t>2.- ¿Qué tipo de teología se desarrolla después del regreso del exilio?</w:t>
      </w:r>
    </w:p>
    <w:p w:rsidR="00C159BC" w:rsidRDefault="00C159BC" w:rsidP="00C159BC">
      <w:pPr>
        <w:pStyle w:val="Standard"/>
        <w:spacing w:before="100" w:after="100" w:line="240" w:lineRule="auto"/>
        <w:rPr>
          <w:rFonts w:eastAsia="Times New Roman" w:cs="Calibri"/>
          <w:sz w:val="24"/>
          <w:szCs w:val="24"/>
          <w:lang w:eastAsia="es-CL"/>
        </w:rPr>
      </w:pPr>
    </w:p>
    <w:p w:rsidR="00C159BC" w:rsidRDefault="00C159BC" w:rsidP="00C159BC">
      <w:pPr>
        <w:pStyle w:val="Standard"/>
        <w:spacing w:before="100" w:after="100" w:line="240" w:lineRule="auto"/>
      </w:pPr>
      <w:r>
        <w:rPr>
          <w:rFonts w:eastAsia="Times New Roman" w:cs="Calibri"/>
          <w:sz w:val="24"/>
          <w:szCs w:val="24"/>
          <w:lang w:eastAsia="es-CL"/>
        </w:rPr>
        <w:t>Rescatando la síntesis de la unidad 7 del módulo II, que dice: “</w:t>
      </w:r>
      <w:r>
        <w:rPr>
          <w:rFonts w:eastAsia="Times New Roman" w:cs="Calibri"/>
          <w:sz w:val="24"/>
          <w:szCs w:val="24"/>
          <w:lang w:val="es-ES" w:eastAsia="es-CL"/>
        </w:rPr>
        <w:t>El regreso del Exilio no fue fácil. Había diferentes proyectos de reconstrucción que respondían a diferentes intereses. El Proyecto que se impuso fue el Proyecto del Segundo Templo de manos de Esdras, Nehemías y Profetas como Ageo y Zacarías. Hubo una nueva teología que hacía de Israel el único pueblo elegido, con rechazo de una salvación universal. Esta elección de Dios se apoyaba en la elección de la raza semita. Se marginó a los pobres, a la mujer, a los enfermos, a los extranjeros.</w:t>
      </w:r>
    </w:p>
    <w:p w:rsidR="00C159BC" w:rsidRDefault="00C159BC" w:rsidP="00C159BC">
      <w:pPr>
        <w:pStyle w:val="Textbody"/>
        <w:spacing w:before="119"/>
        <w:rPr>
          <w:sz w:val="24"/>
          <w:szCs w:val="24"/>
          <w:lang w:val="es-ES"/>
        </w:rPr>
      </w:pPr>
      <w:r>
        <w:rPr>
          <w:sz w:val="24"/>
          <w:szCs w:val="24"/>
          <w:lang w:val="es-ES"/>
        </w:rPr>
        <w:t>Se institucionalizaron el sábado y la circuncisión como símbolos de pertenencia al pueblo de Israel. Aumentaron los privilegios de la clase sacerdotal que se constituyó en un verdadero poder político, económico, religioso y social. Con la redacción de los escritos bíblicos se suprimió la Palabra profética. La Ley escrita pasó a ser la única Palabra de Dios. Todo estaba dicho y solamente había que explicarlo al pueblo que no tenía acceso directo a Dios. Esta tarea de explicar la Ley fue cumplida por los Escribas y Doctores de la Ley.</w:t>
      </w:r>
    </w:p>
    <w:p w:rsidR="00C159BC" w:rsidRDefault="00C159BC" w:rsidP="00C159BC">
      <w:pPr>
        <w:pStyle w:val="Textbody"/>
        <w:spacing w:before="122"/>
        <w:rPr>
          <w:sz w:val="24"/>
          <w:szCs w:val="24"/>
          <w:lang w:val="es-ES"/>
        </w:rPr>
      </w:pPr>
      <w:r>
        <w:rPr>
          <w:sz w:val="24"/>
          <w:szCs w:val="24"/>
          <w:lang w:val="es-ES"/>
        </w:rPr>
        <w:t>La resistencia contra este Proyecto excluyente no tardó en aparecer en forma de Profecía: Tercer Isaías y Nadia y de novela profética: Jonás. Se crearon novelas sapienciales que rescataban la dignidad de la mujer: Rut, Ester, Cantar de los Cantares y se escribió el libro de Job en contra de la doctrina del mérito y la retribución”.</w:t>
      </w:r>
    </w:p>
    <w:p w:rsidR="00C159BC" w:rsidRDefault="00C159BC" w:rsidP="00C159BC">
      <w:pPr>
        <w:pStyle w:val="Textbody"/>
        <w:spacing w:before="122"/>
      </w:pPr>
      <w:r>
        <w:rPr>
          <w:sz w:val="24"/>
          <w:szCs w:val="24"/>
          <w:lang w:val="es-ES"/>
        </w:rPr>
        <w:t xml:space="preserve">Después del exilio en Exilio babilónico, la teología de Biblia hebrea experimenta una profunda transformación. Si se interpreta desde la perspectiva de la Teología de los pobres, puede afirmarse que se desarrolla una </w:t>
      </w:r>
      <w:r>
        <w:rPr>
          <w:rStyle w:val="StrongEmphasis"/>
          <w:sz w:val="24"/>
          <w:szCs w:val="24"/>
          <w:lang w:val="es-ES"/>
        </w:rPr>
        <w:t>teología de la esperanza, de la reconstrucción y de la liberación histórica</w:t>
      </w:r>
      <w:r>
        <w:rPr>
          <w:sz w:val="24"/>
          <w:szCs w:val="24"/>
          <w:lang w:val="es-ES"/>
        </w:rPr>
        <w:t>, centrada en la acción de Dios que acompaña a un pueblo derrotado y lo impulsa a reconstruir su identidad, su fe y su proyecto comunitario.</w:t>
      </w:r>
    </w:p>
    <w:p w:rsidR="00C159BC" w:rsidRDefault="00C159BC" w:rsidP="00C159BC">
      <w:pPr>
        <w:pStyle w:val="Textbody"/>
      </w:pPr>
      <w:r>
        <w:rPr>
          <w:sz w:val="24"/>
          <w:szCs w:val="24"/>
        </w:rPr>
        <w:t>El pueblo aprende que la salvación de Dios trasciende los éxitos políticos inmediatos. Surge una esperanza orientada hacia un futuro de paz y justicia, que la Teología de la Liberación entiende como una motivación para transformar la historia presente y anticipar el Reino de Dios mediante acciones concretas.</w:t>
      </w:r>
    </w:p>
    <w:p w:rsidR="00C159BC" w:rsidRDefault="00C159BC" w:rsidP="00C159BC">
      <w:pPr>
        <w:pStyle w:val="Textbody"/>
      </w:pPr>
      <w:r>
        <w:rPr>
          <w:rFonts w:ascii="Times New Roman" w:eastAsia="Lucida Sans Unicode" w:hAnsi="Times New Roman" w:cs="Tahoma"/>
          <w:b/>
          <w:bCs/>
          <w:sz w:val="24"/>
          <w:szCs w:val="24"/>
        </w:rPr>
        <w:t>“</w:t>
      </w:r>
      <w:r>
        <w:rPr>
          <w:sz w:val="24"/>
          <w:szCs w:val="24"/>
        </w:rPr>
        <w:t>En palabras de Gustavo Gutiérrez, la salvación tiene una dimensión histórica: Dios libera integralmente al ser humano, llamándolo a participar en la construcción de una sociedad donde la justicia y la fraternidad sean signos concretos de su Reino. Desde esa óptica, el período pos- exilio no es únicamente una etapa de restauración religiosa, sino también un paradigma de cómo un pueblo puede reconstruir su vida desde la fe, la memoria y el compromiso con la justicia.”</w:t>
      </w:r>
    </w:p>
    <w:p w:rsidR="00C159BC" w:rsidRDefault="00C159BC" w:rsidP="00C159BC">
      <w:pPr>
        <w:pStyle w:val="Textbody"/>
        <w:spacing w:before="122"/>
        <w:rPr>
          <w:lang w:val="es-ES"/>
        </w:rPr>
      </w:pPr>
    </w:p>
    <w:p w:rsidR="00C159BC" w:rsidRDefault="00C159BC" w:rsidP="00C159BC">
      <w:pPr>
        <w:pStyle w:val="Textbody"/>
        <w:spacing w:before="122"/>
        <w:rPr>
          <w:lang w:val="es-ES"/>
        </w:rPr>
      </w:pPr>
    </w:p>
    <w:p w:rsidR="00AF2A8A" w:rsidRDefault="00C159BC">
      <w:bookmarkStart w:id="1" w:name="_GoBack"/>
      <w:bookmarkEnd w:id="1"/>
    </w:p>
    <w:sectPr w:rsidR="00AF2A8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9E4BDE"/>
    <w:multiLevelType w:val="multilevel"/>
    <w:tmpl w:val="7670108A"/>
    <w:styleLink w:val="WWNum3"/>
    <w:lvl w:ilvl="0">
      <w:start w:val="1"/>
      <w:numFmt w:val="decimal"/>
      <w:lvlText w:val="%1."/>
      <w:lvlJc w:val="left"/>
      <w:pPr>
        <w:ind w:left="720" w:hanging="360"/>
      </w:pPr>
      <w:rPr>
        <w:rFonts w:eastAsia="Times New Roman"/>
        <w:b/>
        <w:sz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0"/>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9BC"/>
    <w:rsid w:val="002A616D"/>
    <w:rsid w:val="00C159BC"/>
    <w:rsid w:val="00F02F3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8B8EB6-2B56-4477-9501-D67C89A85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C159BC"/>
    <w:pPr>
      <w:suppressAutoHyphens/>
      <w:autoSpaceDN w:val="0"/>
      <w:spacing w:line="249" w:lineRule="auto"/>
      <w:textAlignment w:val="baseline"/>
    </w:pPr>
    <w:rPr>
      <w:rFonts w:ascii="Calibri" w:eastAsia="SimSun" w:hAnsi="Calibri" w:cs="F"/>
      <w:kern w:val="3"/>
    </w:rPr>
  </w:style>
  <w:style w:type="paragraph" w:customStyle="1" w:styleId="Textbody">
    <w:name w:val="Text body"/>
    <w:basedOn w:val="Standard"/>
    <w:rsid w:val="00C159BC"/>
    <w:pPr>
      <w:spacing w:after="120"/>
    </w:pPr>
  </w:style>
  <w:style w:type="character" w:customStyle="1" w:styleId="StrongEmphasis">
    <w:name w:val="Strong Emphasis"/>
    <w:rsid w:val="00C159BC"/>
    <w:rPr>
      <w:b/>
      <w:bCs/>
    </w:rPr>
  </w:style>
  <w:style w:type="numbering" w:customStyle="1" w:styleId="WWNum3">
    <w:name w:val="WWNum3"/>
    <w:basedOn w:val="Sinlista"/>
    <w:rsid w:val="00C159BC"/>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840</Words>
  <Characters>4624</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dc:creator>
  <cp:keywords/>
  <dc:description/>
  <cp:lastModifiedBy>Veronica</cp:lastModifiedBy>
  <cp:revision>1</cp:revision>
  <dcterms:created xsi:type="dcterms:W3CDTF">2026-08-12T01:50:00Z</dcterms:created>
  <dcterms:modified xsi:type="dcterms:W3CDTF">2026-08-12T01:51:00Z</dcterms:modified>
</cp:coreProperties>
</file>