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Calibri" w:cs="Calibri" w:eastAsia="Calibri" w:hAnsi="Calibri"/>
          <w:b w:val="1"/>
          <w:bCs w:val="1"/>
          <w:sz w:val="22"/>
          <w:szCs w:val="22"/>
          <w:u w:val="single"/>
        </w:rPr>
      </w:pPr>
      <w:r w:rsidDel="00000000" w:rsidR="00000000" w:rsidRPr="00000000">
        <w:rPr>
          <w:rFonts w:ascii="Calibri" w:cs="Calibri" w:eastAsia="Calibri" w:hAnsi="Calibri"/>
          <w:b w:val="1"/>
          <w:bCs w:val="1"/>
          <w:sz w:val="22"/>
          <w:szCs w:val="22"/>
          <w:u w:val="single"/>
          <w:rtl w:val="0"/>
        </w:rPr>
        <w:t xml:space="preserve">TRABAJO FINAL MODULO II</w:t>
      </w:r>
    </w:p>
    <w:p w:rsidR="00000000" w:rsidDel="00000000" w:rsidP="00000000" w:rsidRDefault="00000000" w:rsidRPr="00000000" w14:paraId="00000002">
      <w:pPr>
        <w:spacing w:after="200"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NOMBRE</w:t>
      </w:r>
      <w:r w:rsidDel="00000000" w:rsidR="00000000" w:rsidRPr="00000000">
        <w:rPr>
          <w:rFonts w:ascii="Calibri" w:cs="Calibri" w:eastAsia="Calibri" w:hAnsi="Calibri"/>
          <w:sz w:val="22"/>
          <w:szCs w:val="22"/>
          <w:rtl w:val="0"/>
        </w:rPr>
        <w:t xml:space="preserve">: Vega Norma Analía</w:t>
      </w:r>
    </w:p>
    <w:p w:rsidR="00000000" w:rsidDel="00000000" w:rsidP="00000000" w:rsidRDefault="00000000" w:rsidRPr="00000000" w14:paraId="00000003">
      <w:pPr>
        <w:spacing w:after="200"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EDUCADOR</w:t>
      </w:r>
      <w:r w:rsidDel="00000000" w:rsidR="00000000" w:rsidRPr="00000000">
        <w:rPr>
          <w:rFonts w:ascii="Calibri" w:cs="Calibri" w:eastAsia="Calibri" w:hAnsi="Calibri"/>
          <w:sz w:val="22"/>
          <w:szCs w:val="22"/>
          <w:rtl w:val="0"/>
        </w:rPr>
        <w:t xml:space="preserve">: Juan Fernando</w:t>
      </w:r>
    </w:p>
    <w:p w:rsidR="00000000" w:rsidDel="00000000" w:rsidP="00000000" w:rsidRDefault="00000000" w:rsidRPr="00000000" w14:paraId="00000004">
      <w:pPr>
        <w:spacing w:after="200" w:line="276" w:lineRule="auto"/>
        <w:rPr>
          <w:rFonts w:ascii="Calibri" w:cs="Calibri" w:eastAsia="Calibri" w:hAnsi="Calibri"/>
          <w:b w:val="1"/>
          <w:bCs w:val="1"/>
        </w:rPr>
      </w:pPr>
      <w:r w:rsidDel="00000000" w:rsidR="00000000" w:rsidRPr="00000000">
        <w:rPr>
          <w:rFonts w:ascii="Calibri" w:cs="Calibri" w:eastAsia="Calibri" w:hAnsi="Calibri"/>
          <w:b w:val="1"/>
          <w:bCs w:val="1"/>
          <w:u w:val="single"/>
          <w:rtl w:val="0"/>
        </w:rPr>
        <w:t xml:space="preserve">Preguntas a responder</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¿Cómo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es el Dios que se revela en el Antiguo Testamento? Rescata al menos 5 características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tl w:val="0"/>
        </w:rPr>
        <w:t xml:space="preserve">¿Qué</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tipo de Teología se </w:t>
      </w:r>
      <w:r w:rsidDel="00000000" w:rsidR="00000000" w:rsidRPr="00000000">
        <w:rPr>
          <w:rFonts w:ascii="Calibri" w:cs="Calibri" w:eastAsia="Calibri" w:hAnsi="Calibri"/>
          <w:sz w:val="22"/>
          <w:szCs w:val="22"/>
          <w:rtl w:val="0"/>
        </w:rPr>
        <w:t xml:space="preserve">desarrolló</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después del regreso del exilio?</w:t>
      </w:r>
    </w:p>
    <w:p w:rsidR="00000000" w:rsidDel="00000000" w:rsidP="00000000" w:rsidRDefault="00000000" w:rsidRPr="00000000" w14:paraId="00000007">
      <w:pPr>
        <w:spacing w:after="200" w:line="276" w:lineRule="auto"/>
        <w:ind w:left="36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RESPUESTAS: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sz w:val="28"/>
          <w:szCs w:val="28"/>
          <w:rtl w:val="0"/>
        </w:rPr>
        <w:t xml:space="preserve">1)</w:t>
      </w: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 Dios del Antiguo Testamento características: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Dios</w:t>
      </w:r>
      <w:r w:rsidDel="00000000" w:rsidR="00000000" w:rsidRPr="00000000">
        <w:rPr>
          <w:rFonts w:ascii="Calibri" w:cs="Calibri" w:eastAsia="Calibri" w:hAnsi="Calibri"/>
          <w:b w:val="1"/>
          <w:bCs w:val="1"/>
          <w:sz w:val="22"/>
          <w:szCs w:val="22"/>
          <w:u w:val="single"/>
          <w:rtl w:val="0"/>
        </w:rPr>
        <w:t xml:space="preserve"> Libertador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sz w:val="22"/>
          <w:szCs w:val="22"/>
          <w:rtl w:val="0"/>
        </w:rPr>
        <w:t xml:space="preserve"> Es un Dios Liberador: un pueblo esclavizado por deudas, un Templo corrupto y un imperio opresor.</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 La identidad de Dios en el Antiguo Testamento no comienza con la ley, sino con un acto de liberación, en el prólogo a los Diez Mandamientos no dice "Yo soy el Todopoderoso", sino: "Yo soy el Señor tu Dios, que te sacó de la tierra de Egipto, de la casa de la esclavitud" (Ex 20,2). Ante una situación si el pueblo </w:t>
      </w:r>
      <w:r w:rsidDel="00000000" w:rsidR="00000000" w:rsidRPr="00000000">
        <w:rPr>
          <w:rFonts w:ascii="Calibri" w:cs="Calibri" w:eastAsia="Calibri" w:hAnsi="Calibri"/>
          <w:sz w:val="22"/>
          <w:szCs w:val="22"/>
          <w:rtl w:val="0"/>
        </w:rPr>
        <w:t xml:space="preserve">está</w:t>
      </w:r>
      <w:r w:rsidDel="00000000" w:rsidR="00000000" w:rsidRPr="00000000">
        <w:rPr>
          <w:rFonts w:ascii="Calibri" w:cs="Calibri" w:eastAsia="Calibri" w:hAnsi="Calibri"/>
          <w:sz w:val="22"/>
          <w:szCs w:val="22"/>
          <w:rtl w:val="0"/>
        </w:rPr>
        <w:t xml:space="preserve"> esclavizado, Dios actúa nuevamente como Libertador. El Dios bíblico se revela como alguien con sensibilidad social: oye, ve y baja. Oye el clamor de los que sufren  (los campesinos endeudados; la opresión de los capataces, los recaudadores de impuestos y sacerdotes corruptos).</w:t>
      </w:r>
    </w:p>
    <w:p w:rsidR="00000000" w:rsidDel="00000000" w:rsidP="00000000" w:rsidRDefault="00000000" w:rsidRPr="00000000" w14:paraId="0000000A">
      <w:pPr>
        <w:spacing w:after="200"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b)</w:t>
      </w:r>
      <w:r w:rsidDel="00000000" w:rsidR="00000000" w:rsidRPr="00000000">
        <w:rPr>
          <w:rFonts w:ascii="Calibri" w:cs="Calibri" w:eastAsia="Calibri" w:hAnsi="Calibri"/>
          <w:b w:val="1"/>
          <w:bCs w:val="1"/>
          <w:sz w:val="22"/>
          <w:szCs w:val="22"/>
          <w:u w:val="single"/>
          <w:rtl w:val="0"/>
        </w:rPr>
        <w:t xml:space="preserve"> Un Dios de Esperanza para el Pueblo Oprimido</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sz w:val="22"/>
          <w:szCs w:val="22"/>
          <w:rtl w:val="0"/>
        </w:rPr>
        <w:t xml:space="preserve">A pesar del control de las élites, la literatura de esta época (Daniel, Judit, Eclesiástico) revela a un Dios que  </w:t>
      </w:r>
      <w:r w:rsidDel="00000000" w:rsidR="00000000" w:rsidRPr="00000000">
        <w:rPr>
          <w:rFonts w:ascii="Calibri" w:cs="Calibri" w:eastAsia="Calibri" w:hAnsi="Calibri"/>
          <w:b w:val="1"/>
          <w:bCs w:val="1"/>
          <w:sz w:val="22"/>
          <w:szCs w:val="22"/>
          <w:rtl w:val="0"/>
        </w:rPr>
        <w:t xml:space="preserve">Sostiene la esperanza</w:t>
      </w:r>
      <w:r w:rsidDel="00000000" w:rsidR="00000000" w:rsidRPr="00000000">
        <w:rPr>
          <w:rFonts w:ascii="Calibri" w:cs="Calibri" w:eastAsia="Calibri" w:hAnsi="Calibri"/>
          <w:sz w:val="22"/>
          <w:szCs w:val="22"/>
          <w:rtl w:val="0"/>
        </w:rPr>
        <w:t xml:space="preserve">: En medio de las dictaduras de los Asmoneos y la crueldad romana, el pueblo sigue buscando un Dios que libere a los pobres y esclavos. </w:t>
      </w:r>
      <w:r w:rsidDel="00000000" w:rsidR="00000000" w:rsidRPr="00000000">
        <w:rPr>
          <w:rFonts w:ascii="Calibri" w:cs="Calibri" w:eastAsia="Calibri" w:hAnsi="Calibri"/>
          <w:b w:val="1"/>
          <w:bCs w:val="1"/>
          <w:sz w:val="22"/>
          <w:szCs w:val="22"/>
          <w:rtl w:val="0"/>
        </w:rPr>
        <w:t xml:space="preserve">Se distancia de la corrupción</w:t>
      </w:r>
      <w:r w:rsidDel="00000000" w:rsidR="00000000" w:rsidRPr="00000000">
        <w:rPr>
          <w:rFonts w:ascii="Calibri" w:cs="Calibri" w:eastAsia="Calibri" w:hAnsi="Calibri"/>
          <w:sz w:val="22"/>
          <w:szCs w:val="22"/>
          <w:rtl w:val="0"/>
        </w:rPr>
        <w:t xml:space="preserve">: cuando el Templo se volvió "cueva de ladrones" el Dios verdadero ya no habitaba en esa estructura corrupta, preparando el terreno para la crítica que Jesús haría más tarde.</w:t>
      </w:r>
    </w:p>
    <w:p w:rsidR="00000000" w:rsidDel="00000000" w:rsidP="00000000" w:rsidRDefault="00000000" w:rsidRPr="00000000" w14:paraId="0000000B">
      <w:pPr>
        <w:spacing w:after="200"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 </w:t>
      </w:r>
      <w:r w:rsidDel="00000000" w:rsidR="00000000" w:rsidRPr="00000000">
        <w:rPr>
          <w:rFonts w:ascii="Calibri" w:cs="Calibri" w:eastAsia="Calibri" w:hAnsi="Calibri"/>
          <w:b w:val="1"/>
          <w:bCs w:val="1"/>
          <w:sz w:val="22"/>
          <w:szCs w:val="22"/>
          <w:u w:val="single"/>
          <w:rtl w:val="0"/>
        </w:rPr>
        <w:t xml:space="preserve">Un Dios de Pacto</w:t>
      </w:r>
      <w:r w:rsidDel="00000000" w:rsidR="00000000" w:rsidRPr="00000000">
        <w:rPr>
          <w:rFonts w:ascii="Calibri" w:cs="Calibri" w:eastAsia="Calibri" w:hAnsi="Calibri"/>
          <w:sz w:val="22"/>
          <w:szCs w:val="22"/>
          <w:rtl w:val="0"/>
        </w:rPr>
        <w:t xml:space="preserve">: Dios busca establecer una relación formal y vinculante con la humanidad, especialmente con el pueblo de Israel.</w:t>
      </w:r>
      <w:r w:rsidDel="00000000" w:rsidR="00000000" w:rsidRPr="00000000">
        <w:rPr>
          <w:rFonts w:ascii="Calibri" w:cs="Calibri" w:eastAsia="Calibri" w:hAnsi="Calibri"/>
          <w:b w:val="1"/>
          <w:bCs w:val="1"/>
          <w:sz w:val="22"/>
          <w:szCs w:val="22"/>
          <w:rtl w:val="0"/>
        </w:rPr>
        <w:t xml:space="preserve"> </w:t>
      </w:r>
      <w:r w:rsidDel="00000000" w:rsidR="00000000" w:rsidRPr="00000000">
        <w:rPr>
          <w:rFonts w:ascii="Calibri" w:cs="Calibri" w:eastAsia="Calibri" w:hAnsi="Calibri"/>
          <w:sz w:val="22"/>
          <w:szCs w:val="22"/>
          <w:rtl w:val="0"/>
        </w:rPr>
        <w:t xml:space="preserve"> Dios es quien busca al hombre (desde Noé y Abraham hasta David).</w:t>
      </w:r>
    </w:p>
    <w:p w:rsidR="00000000" w:rsidDel="00000000" w:rsidP="00000000" w:rsidRDefault="00000000" w:rsidRPr="00000000" w14:paraId="0000000C">
      <w:pPr>
        <w:spacing w:after="200"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d) </w:t>
      </w:r>
      <w:r w:rsidDel="00000000" w:rsidR="00000000" w:rsidRPr="00000000">
        <w:rPr>
          <w:rFonts w:ascii="Calibri" w:cs="Calibri" w:eastAsia="Calibri" w:hAnsi="Calibri"/>
          <w:b w:val="1"/>
          <w:bCs w:val="1"/>
          <w:sz w:val="22"/>
          <w:szCs w:val="22"/>
          <w:u w:val="single"/>
          <w:rtl w:val="0"/>
        </w:rPr>
        <w:t xml:space="preserve">Dios de los Pobres</w:t>
      </w:r>
      <w:r w:rsidDel="00000000" w:rsidR="00000000" w:rsidRPr="00000000">
        <w:rPr>
          <w:rFonts w:ascii="Calibri" w:cs="Calibri" w:eastAsia="Calibri" w:hAnsi="Calibri"/>
          <w:sz w:val="22"/>
          <w:szCs w:val="22"/>
          <w:rtl w:val="0"/>
        </w:rPr>
        <w:t xml:space="preserve">: Dios ama a toda la humanidad, el Antiguo Testamento muestra una </w:t>
      </w:r>
      <w:r w:rsidDel="00000000" w:rsidR="00000000" w:rsidRPr="00000000">
        <w:rPr>
          <w:rFonts w:ascii="Calibri" w:cs="Calibri" w:eastAsia="Calibri" w:hAnsi="Calibri"/>
          <w:sz w:val="22"/>
          <w:szCs w:val="22"/>
          <w:rtl w:val="0"/>
        </w:rPr>
        <w:t xml:space="preserve">inclinación especial </w:t>
      </w:r>
      <w:r w:rsidDel="00000000" w:rsidR="00000000" w:rsidRPr="00000000">
        <w:rPr>
          <w:rFonts w:ascii="Calibri" w:cs="Calibri" w:eastAsia="Calibri" w:hAnsi="Calibri"/>
          <w:sz w:val="22"/>
          <w:szCs w:val="22"/>
          <w:rtl w:val="0"/>
        </w:rPr>
        <w:t xml:space="preserve">hacia el débil. No es que el pobre sea moralmente superior, sino que es quien está en una situación de mayor vulnerabilidad y por lo tanto, requiere la intervención directa de Dios para que se haga justicia. </w:t>
      </w:r>
      <w:r w:rsidDel="00000000" w:rsidR="00000000" w:rsidRPr="00000000">
        <w:rPr>
          <w:rFonts w:ascii="Calibri" w:cs="Calibri" w:eastAsia="Calibri" w:hAnsi="Calibri"/>
          <w:sz w:val="22"/>
          <w:szCs w:val="22"/>
          <w:rtl w:val="0"/>
        </w:rPr>
        <w:t xml:space="preserve">Dios se identifica con el pobre: </w:t>
      </w:r>
      <w:r w:rsidDel="00000000" w:rsidR="00000000" w:rsidRPr="00000000">
        <w:rPr>
          <w:rFonts w:ascii="Calibri" w:cs="Calibri" w:eastAsia="Calibri" w:hAnsi="Calibri"/>
          <w:sz w:val="22"/>
          <w:szCs w:val="22"/>
          <w:rtl w:val="0"/>
        </w:rPr>
        <w:t xml:space="preserve">Un proverbio muy famoso dice: </w:t>
      </w:r>
      <w:r w:rsidDel="00000000" w:rsidR="00000000" w:rsidRPr="00000000">
        <w:rPr>
          <w:rFonts w:ascii="Calibri" w:cs="Calibri" w:eastAsia="Calibri" w:hAnsi="Calibri"/>
          <w:i w:val="1"/>
          <w:iCs w:val="1"/>
          <w:sz w:val="22"/>
          <w:szCs w:val="22"/>
          <w:rtl w:val="0"/>
        </w:rPr>
        <w:t xml:space="preserve">"El que oprime al pobre afrenta a su Hacedor; mas el que tiene misericordia del pobre, lo honra"</w:t>
      </w:r>
      <w:r w:rsidDel="00000000" w:rsidR="00000000" w:rsidRPr="00000000">
        <w:rPr>
          <w:rFonts w:ascii="Calibri" w:cs="Calibri" w:eastAsia="Calibri" w:hAnsi="Calibri"/>
          <w:sz w:val="22"/>
          <w:szCs w:val="22"/>
          <w:rtl w:val="0"/>
        </w:rPr>
        <w:t xml:space="preserve"> (Proverbios 14:31). Aquí, Dios establece que la forma en que tratas a alguien necesitado es, literalmente, la forma en que lo tratas a Él.</w:t>
      </w:r>
    </w:p>
    <w:p w:rsidR="00000000" w:rsidDel="00000000" w:rsidP="00000000" w:rsidRDefault="00000000" w:rsidRPr="00000000" w14:paraId="0000000D">
      <w:pPr>
        <w:spacing w:after="200"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 </w:t>
      </w:r>
      <w:r w:rsidDel="00000000" w:rsidR="00000000" w:rsidRPr="00000000">
        <w:rPr>
          <w:rFonts w:ascii="Calibri" w:cs="Calibri" w:eastAsia="Calibri" w:hAnsi="Calibri"/>
          <w:b w:val="1"/>
          <w:bCs w:val="1"/>
          <w:sz w:val="22"/>
          <w:szCs w:val="22"/>
          <w:u w:val="single"/>
          <w:rtl w:val="0"/>
        </w:rPr>
        <w:t xml:space="preserve">Dio</w:t>
      </w:r>
      <w:r w:rsidDel="00000000" w:rsidR="00000000" w:rsidRPr="00000000">
        <w:rPr>
          <w:rFonts w:ascii="Calibri" w:cs="Calibri" w:eastAsia="Calibri" w:hAnsi="Calibri"/>
          <w:sz w:val="22"/>
          <w:szCs w:val="22"/>
          <w:u w:val="single"/>
          <w:rtl w:val="0"/>
        </w:rPr>
        <w:t xml:space="preserve">s es el </w:t>
      </w:r>
      <w:r w:rsidDel="00000000" w:rsidR="00000000" w:rsidRPr="00000000">
        <w:rPr>
          <w:rFonts w:ascii="Calibri" w:cs="Calibri" w:eastAsia="Calibri" w:hAnsi="Calibri"/>
          <w:b w:val="1"/>
          <w:bCs w:val="1"/>
          <w:sz w:val="22"/>
          <w:szCs w:val="22"/>
          <w:u w:val="single"/>
          <w:rtl w:val="0"/>
        </w:rPr>
        <w:t xml:space="preserve">abogado de los que no tienen abogado</w:t>
      </w:r>
      <w:r w:rsidDel="00000000" w:rsidR="00000000" w:rsidRPr="00000000">
        <w:rPr>
          <w:rFonts w:ascii="Calibri" w:cs="Calibri" w:eastAsia="Calibri" w:hAnsi="Calibri"/>
          <w:sz w:val="22"/>
          <w:szCs w:val="22"/>
          <w:rtl w:val="0"/>
        </w:rPr>
        <w:t xml:space="preserve">. Su santidad está intrínsecamente ligada a la justicia social; no se puede ser fiel a Dios y, al mismo tiempo, indiferente ante la pobreza.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8"/>
          <w:szCs w:val="28"/>
          <w:rtl w:val="0"/>
        </w:rPr>
        <w:t xml:space="preserve">2)</w:t>
      </w:r>
      <w:r w:rsidDel="00000000" w:rsidR="00000000" w:rsidRPr="00000000">
        <w:rPr>
          <w:rFonts w:ascii="Calibri" w:cs="Calibri" w:eastAsia="Calibri" w:hAnsi="Calibri"/>
          <w:sz w:val="22"/>
          <w:szCs w:val="22"/>
          <w:rtl w:val="0"/>
        </w:rPr>
        <w:t xml:space="preserve"> Después del regreso del exilio se desarrolla una "</w:t>
      </w:r>
      <w:r w:rsidDel="00000000" w:rsidR="00000000" w:rsidRPr="00000000">
        <w:rPr>
          <w:rFonts w:ascii="Calibri" w:cs="Calibri" w:eastAsia="Calibri" w:hAnsi="Calibri"/>
          <w:b w:val="1"/>
          <w:bCs w:val="1"/>
          <w:sz w:val="22"/>
          <w:szCs w:val="22"/>
          <w:rtl w:val="0"/>
        </w:rPr>
        <w:t xml:space="preserve">Teología de la Resistencia</w:t>
      </w:r>
      <w:r w:rsidDel="00000000" w:rsidR="00000000" w:rsidRPr="00000000">
        <w:rPr>
          <w:rFonts w:ascii="Calibri" w:cs="Calibri" w:eastAsia="Calibri" w:hAnsi="Calibri"/>
          <w:sz w:val="22"/>
          <w:szCs w:val="22"/>
          <w:rtl w:val="0"/>
        </w:rPr>
        <w:t xml:space="preserve">" y una "</w:t>
      </w:r>
      <w:r w:rsidDel="00000000" w:rsidR="00000000" w:rsidRPr="00000000">
        <w:rPr>
          <w:rFonts w:ascii="Calibri" w:cs="Calibri" w:eastAsia="Calibri" w:hAnsi="Calibri"/>
          <w:b w:val="1"/>
          <w:bCs w:val="1"/>
          <w:sz w:val="22"/>
          <w:szCs w:val="22"/>
          <w:rtl w:val="0"/>
        </w:rPr>
        <w:t xml:space="preserve">Teología de la Esperanza Apocalíptica</w:t>
      </w:r>
      <w:r w:rsidDel="00000000" w:rsidR="00000000" w:rsidRPr="00000000">
        <w:rPr>
          <w:rFonts w:ascii="Calibri" w:cs="Calibri" w:eastAsia="Calibri" w:hAnsi="Calibri"/>
          <w:sz w:val="22"/>
          <w:szCs w:val="22"/>
          <w:rtl w:val="0"/>
        </w:rPr>
        <w:t xml:space="preserve">", que funcionan como el antecedente bíblico directo de lo que hoy llamamos </w:t>
      </w:r>
      <w:r w:rsidDel="00000000" w:rsidR="00000000" w:rsidRPr="00000000">
        <w:rPr>
          <w:rFonts w:ascii="Calibri" w:cs="Calibri" w:eastAsia="Calibri" w:hAnsi="Calibri"/>
          <w:b w:val="1"/>
          <w:bCs w:val="1"/>
          <w:sz w:val="22"/>
          <w:szCs w:val="22"/>
          <w:rtl w:val="0"/>
        </w:rPr>
        <w:t xml:space="preserve">Teología de la Liberación.</w:t>
      </w:r>
    </w:p>
    <w:p w:rsidR="00000000" w:rsidDel="00000000" w:rsidP="00000000" w:rsidRDefault="00000000" w:rsidRPr="00000000" w14:paraId="00000010">
      <w:pPr>
        <w:spacing w:after="200"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Teología de la Resistencia (Los Macabeos</w:t>
      </w:r>
      <w:r w:rsidDel="00000000" w:rsidR="00000000" w:rsidRPr="00000000">
        <w:rPr>
          <w:rFonts w:ascii="Calibri" w:cs="Calibri" w:eastAsia="Calibri" w:hAnsi="Calibri"/>
          <w:sz w:val="22"/>
          <w:szCs w:val="22"/>
          <w:rtl w:val="0"/>
        </w:rPr>
        <w:t xml:space="preserve">): Es una teología que surge cuando la fe es amenazada por el imperialismo (en este caso, el griego). La fe como lucha: Se cree que Dios no quiere la pasividad, sino que apoya la rebelión armada contra la injusticia y la profanación (Antíoco IV).                     El martirio: Surge la idea de que morir por la Ley de Dios es una forma de victoria. Es una teología que dignifica al oprimido frente al poderoso.</w:t>
      </w:r>
    </w:p>
    <w:p w:rsidR="00000000" w:rsidDel="00000000" w:rsidP="00000000" w:rsidRDefault="00000000" w:rsidRPr="00000000" w14:paraId="00000011">
      <w:pPr>
        <w:spacing w:after="200"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 Teología del Clamor o de la Denuncia Profética: </w:t>
      </w:r>
      <w:r w:rsidDel="00000000" w:rsidR="00000000" w:rsidRPr="00000000">
        <w:rPr>
          <w:rFonts w:ascii="Calibri" w:cs="Calibri" w:eastAsia="Calibri" w:hAnsi="Calibri"/>
          <w:sz w:val="22"/>
          <w:szCs w:val="22"/>
          <w:rtl w:val="0"/>
        </w:rPr>
        <w:t xml:space="preserve">Esta es la que más se parece a la Teología de la Liberación actual. Se desarrolla en los grupos que sufren la opresión de los Asmoneos y los Sadoquitas.</w:t>
      </w:r>
      <w:r w:rsidDel="00000000" w:rsidR="00000000" w:rsidRPr="00000000">
        <w:rPr>
          <w:rFonts w:ascii="Calibri" w:cs="Calibri" w:eastAsia="Calibri" w:hAnsi="Calibri"/>
          <w:b w:val="1"/>
          <w:bCs w:val="1"/>
          <w:sz w:val="22"/>
          <w:szCs w:val="22"/>
          <w:rtl w:val="0"/>
        </w:rPr>
        <w:t xml:space="preserve">crítica a la institución</w:t>
      </w:r>
      <w:r w:rsidDel="00000000" w:rsidR="00000000" w:rsidRPr="00000000">
        <w:rPr>
          <w:rFonts w:ascii="Calibri" w:cs="Calibri" w:eastAsia="Calibri" w:hAnsi="Calibri"/>
          <w:sz w:val="22"/>
          <w:szCs w:val="22"/>
          <w:rtl w:val="0"/>
        </w:rPr>
        <w:t xml:space="preserve">: el Templo se vuelve un banco y casa de ladrones. Esta teología denuncia que la religión se ha vuelto una herramienta de los terratenientes para oprimir a los campesinos. </w:t>
      </w:r>
      <w:r w:rsidDel="00000000" w:rsidR="00000000" w:rsidRPr="00000000">
        <w:rPr>
          <w:rFonts w:ascii="Calibri" w:cs="Calibri" w:eastAsia="Calibri" w:hAnsi="Calibri"/>
          <w:b w:val="1"/>
          <w:bCs w:val="1"/>
          <w:sz w:val="22"/>
          <w:szCs w:val="22"/>
          <w:rtl w:val="0"/>
        </w:rPr>
        <w:t xml:space="preserve">Dios en los márgenes</w:t>
      </w:r>
      <w:r w:rsidDel="00000000" w:rsidR="00000000" w:rsidRPr="00000000">
        <w:rPr>
          <w:rFonts w:ascii="Calibri" w:cs="Calibri" w:eastAsia="Calibri" w:hAnsi="Calibri"/>
          <w:sz w:val="22"/>
          <w:szCs w:val="22"/>
          <w:rtl w:val="0"/>
        </w:rPr>
        <w:t xml:space="preserve">: Se empieza a entender que Dios no está necesariamente en el Templo lujoso de Jerusalén, sino con los "pobres de Yahvé" (Anawim), que mantienen la fe mientras son explotados.</w:t>
      </w:r>
    </w:p>
    <w:p w:rsidR="00000000" w:rsidDel="00000000" w:rsidP="00000000" w:rsidRDefault="00000000" w:rsidRPr="00000000" w14:paraId="00000012">
      <w:pPr>
        <w:spacing w:after="200" w:line="276"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Teología Apocalíptica (Libro de Daniel): </w:t>
      </w:r>
      <w:r w:rsidDel="00000000" w:rsidR="00000000" w:rsidRPr="00000000">
        <w:rPr>
          <w:rFonts w:ascii="Calibri" w:cs="Calibri" w:eastAsia="Calibri" w:hAnsi="Calibri"/>
          <w:sz w:val="22"/>
          <w:szCs w:val="22"/>
          <w:rtl w:val="0"/>
        </w:rPr>
        <w:t xml:space="preserve">en este tiempo se escribe el libro de Daniel. La teología apocalíptica es la "teología de los que no tienen salida". Justicia final: Cuando el poder humano (griegos, romanos, dictaduras locales) es tan fuerte que parece imposible vencerlo, esta teología dice: "Dios intervendrá al final de los tiempos para derrocar a las bestias (imperios) y dar el reino a los humildes". No es para asustar, sino para dar esperanza a quienes sufren esclavitud y hambre.</w:t>
      </w:r>
    </w:p>
    <w:p w:rsidR="00000000" w:rsidDel="00000000" w:rsidP="00000000" w:rsidRDefault="00000000" w:rsidRPr="00000000" w14:paraId="00000013">
      <w:pPr>
        <w:spacing w:after="20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Lo interesante de toda esta historia biblica es que precisamente en el momento de mayor oscuridad (dominio romano, esclavitud masiva, guerras de poder), es cuando nace el mensaje de Jesús. La teología que surge ahí no es de resignación, sino de anuncio de algo nuevo.</w:t>
      </w:r>
    </w:p>
    <w:p w:rsidR="00000000" w:rsidDel="00000000" w:rsidP="00000000" w:rsidRDefault="00000000" w:rsidRPr="00000000" w14:paraId="00000014">
      <w:pPr>
        <w:spacing w:after="200"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Esa "Teología de la Liberación" original nos dice que la historia no está cerrada y que los imperios, por más poderosos que parezcan (como el de Alejandro o el de Roma), terminan cayendo cuando el pueblo mantiene su identidad y su exigencia de justicia.</w:t>
      </w:r>
    </w:p>
    <w:p w:rsidR="00000000" w:rsidDel="00000000" w:rsidP="00000000" w:rsidRDefault="00000000" w:rsidRPr="00000000" w14:paraId="00000015">
      <w:pPr>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spacing w:after="20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720" w:right="0" w:firstLine="0"/>
        <w:jc w:val="left"/>
        <w:rPr>
          <w:rFonts w:ascii="Calibri" w:cs="Calibri" w:eastAsia="Calibri" w:hAnsi="Calibri"/>
          <w:sz w:val="22"/>
          <w:szCs w:val="22"/>
        </w:rPr>
      </w:pPr>
      <w:r w:rsidDel="00000000" w:rsidR="00000000" w:rsidRPr="00000000">
        <w:rPr>
          <w:rtl w:val="0"/>
        </w:rPr>
      </w:r>
    </w:p>
    <w:sectPr>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s-US"/>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736637"/>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736637"/>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736637"/>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736637"/>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736637"/>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736637"/>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rsid w:val="00736637"/>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736637"/>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736637"/>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736637"/>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736637"/>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736637"/>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736637"/>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736637"/>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736637"/>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736637"/>
    <w:rPr>
      <w:i w:val="1"/>
      <w:iCs w:val="1"/>
      <w:color w:val="404040" w:themeColor="text1" w:themeTint="0000BF"/>
    </w:rPr>
  </w:style>
  <w:style w:type="paragraph" w:styleId="Prrafodelista">
    <w:name w:val="List Paragraph"/>
    <w:basedOn w:val="Normal"/>
    <w:uiPriority w:val="34"/>
    <w:qFormat w:val="1"/>
    <w:rsid w:val="00736637"/>
    <w:pPr>
      <w:ind w:left="720"/>
      <w:contextualSpacing w:val="1"/>
    </w:pPr>
  </w:style>
  <w:style w:type="character" w:styleId="nfasisintenso">
    <w:name w:val="Intense Emphasis"/>
    <w:basedOn w:val="Fuentedeprrafopredeter"/>
    <w:uiPriority w:val="21"/>
    <w:qFormat w:val="1"/>
    <w:rsid w:val="00736637"/>
    <w:rPr>
      <w:i w:val="1"/>
      <w:iCs w:val="1"/>
      <w:color w:val="0f4761" w:themeColor="accent1" w:themeShade="0000BF"/>
    </w:rPr>
  </w:style>
  <w:style w:type="paragraph" w:styleId="Citadestacada">
    <w:name w:val="Intense Quote"/>
    <w:basedOn w:val="Normal"/>
    <w:next w:val="Normal"/>
    <w:link w:val="CitadestacadaCar"/>
    <w:uiPriority w:val="30"/>
    <w:qFormat w:val="1"/>
    <w:rsid w:val="0073663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736637"/>
    <w:rPr>
      <w:i w:val="1"/>
      <w:iCs w:val="1"/>
      <w:color w:val="0f4761" w:themeColor="accent1" w:themeShade="0000BF"/>
    </w:rPr>
  </w:style>
  <w:style w:type="character" w:styleId="Referenciaintensa">
    <w:name w:val="Intense Reference"/>
    <w:basedOn w:val="Fuentedeprrafopredeter"/>
    <w:uiPriority w:val="32"/>
    <w:qFormat w:val="1"/>
    <w:rsid w:val="00736637"/>
    <w:rPr>
      <w:b w:val="1"/>
      <w:bCs w:val="1"/>
      <w:smallCaps w:val="1"/>
      <w:color w:val="0f4761" w:themeColor="accent1" w:themeShade="0000BF"/>
      <w:spacing w:val="5"/>
    </w:rPr>
  </w:style>
  <w:style w:type="character" w:styleId="nfasissutil">
    <w:name w:val="Subtle Emphasis"/>
    <w:basedOn w:val="Fuentedeprrafopredeter"/>
    <w:uiPriority w:val="19"/>
    <w:qFormat w:val="1"/>
    <w:rsid w:val="0048097D"/>
    <w:rPr>
      <w:i w:val="1"/>
      <w:iCs w:val="1"/>
      <w:color w:val="404040" w:themeColor="text1" w:themeTint="0000BF"/>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rj4H9rd+ZG8bWWHDEM6MTPe68w==">CgMxLjA4AHIhMVVieG41b2k4YmhOVHBFMGRseXF3RmtsZ2VXelBYT3dz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2026-04-02T21:57:00Z</dcterms:created>
  <dc:creator>normavegg@gmail.com</dc:creator>
</cp:coreProperties>
</file>