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34B4C" w14:textId="19CDE585" w:rsidR="00134BCF" w:rsidRPr="00134BCF" w:rsidRDefault="00134BCF" w:rsidP="00720B0B">
      <w:pPr>
        <w:spacing w:after="0"/>
        <w:rPr>
          <w:rFonts w:ascii="Century Gothic" w:hAnsi="Century Gothic"/>
          <w:b/>
          <w:bCs/>
          <w:sz w:val="22"/>
          <w:szCs w:val="22"/>
          <w:lang w:val="es-ES"/>
        </w:rPr>
      </w:pPr>
      <w:r w:rsidRPr="00134BCF">
        <w:rPr>
          <w:rFonts w:ascii="Century Gothic" w:hAnsi="Century Gothic"/>
          <w:b/>
          <w:bCs/>
          <w:sz w:val="22"/>
          <w:szCs w:val="22"/>
          <w:lang w:val="es-ES"/>
        </w:rPr>
        <w:t>Trabajo final, modulo I</w:t>
      </w:r>
      <w:r w:rsidRPr="00720B0B">
        <w:rPr>
          <w:rFonts w:ascii="Century Gothic" w:hAnsi="Century Gothic"/>
          <w:b/>
          <w:bCs/>
          <w:sz w:val="22"/>
          <w:szCs w:val="22"/>
          <w:lang w:val="es-ES"/>
        </w:rPr>
        <w:t>I</w:t>
      </w:r>
      <w:r w:rsidRPr="00134BCF">
        <w:rPr>
          <w:rFonts w:ascii="Century Gothic" w:hAnsi="Century Gothic"/>
          <w:b/>
          <w:bCs/>
          <w:sz w:val="22"/>
          <w:szCs w:val="22"/>
          <w:lang w:val="es-ES"/>
        </w:rPr>
        <w:t xml:space="preserve">                                                                </w:t>
      </w:r>
      <w:r w:rsidR="002F51FA">
        <w:rPr>
          <w:rFonts w:ascii="Century Gothic" w:hAnsi="Century Gothic"/>
          <w:b/>
          <w:bCs/>
          <w:sz w:val="22"/>
          <w:szCs w:val="22"/>
          <w:lang w:val="es-ES"/>
        </w:rPr>
        <w:t>30</w:t>
      </w:r>
      <w:r w:rsidRPr="00134BCF">
        <w:rPr>
          <w:rFonts w:ascii="Century Gothic" w:hAnsi="Century Gothic"/>
          <w:b/>
          <w:bCs/>
          <w:sz w:val="22"/>
          <w:szCs w:val="22"/>
          <w:lang w:val="es-ES"/>
        </w:rPr>
        <w:t>/</w:t>
      </w:r>
      <w:r w:rsidR="00A654A1" w:rsidRPr="00720B0B">
        <w:rPr>
          <w:rFonts w:ascii="Century Gothic" w:hAnsi="Century Gothic"/>
          <w:b/>
          <w:bCs/>
          <w:sz w:val="22"/>
          <w:szCs w:val="22"/>
          <w:lang w:val="es-ES"/>
        </w:rPr>
        <w:t>03</w:t>
      </w:r>
      <w:r w:rsidRPr="00134BCF">
        <w:rPr>
          <w:rFonts w:ascii="Century Gothic" w:hAnsi="Century Gothic"/>
          <w:b/>
          <w:bCs/>
          <w:sz w:val="22"/>
          <w:szCs w:val="22"/>
          <w:lang w:val="es-ES"/>
        </w:rPr>
        <w:t>/202</w:t>
      </w:r>
      <w:r w:rsidRPr="00720B0B">
        <w:rPr>
          <w:rFonts w:ascii="Century Gothic" w:hAnsi="Century Gothic"/>
          <w:b/>
          <w:bCs/>
          <w:sz w:val="22"/>
          <w:szCs w:val="22"/>
          <w:lang w:val="es-ES"/>
        </w:rPr>
        <w:t>6</w:t>
      </w:r>
    </w:p>
    <w:p w14:paraId="442C7B2D" w14:textId="77777777" w:rsidR="00134BCF" w:rsidRPr="00134BCF" w:rsidRDefault="00134BCF" w:rsidP="00720B0B">
      <w:pPr>
        <w:spacing w:after="0"/>
        <w:rPr>
          <w:rFonts w:ascii="Century Gothic" w:hAnsi="Century Gothic"/>
          <w:sz w:val="22"/>
          <w:szCs w:val="22"/>
          <w:lang w:val="es-ES"/>
        </w:rPr>
      </w:pPr>
      <w:r w:rsidRPr="00134BCF">
        <w:rPr>
          <w:rFonts w:ascii="Century Gothic" w:hAnsi="Century Gothic"/>
          <w:sz w:val="22"/>
          <w:szCs w:val="22"/>
          <w:lang w:val="es-ES"/>
        </w:rPr>
        <w:t xml:space="preserve">Nombre: </w:t>
      </w:r>
      <w:r w:rsidRPr="00134BCF">
        <w:rPr>
          <w:rFonts w:ascii="Century Gothic" w:hAnsi="Century Gothic"/>
          <w:b/>
          <w:bCs/>
          <w:sz w:val="22"/>
          <w:szCs w:val="22"/>
          <w:lang w:val="es-ES"/>
        </w:rPr>
        <w:t>Javier Alejandro Salas García</w:t>
      </w:r>
    </w:p>
    <w:p w14:paraId="7AC32206" w14:textId="372B4A75" w:rsidR="00134BCF" w:rsidRPr="00134BCF" w:rsidRDefault="00134BCF" w:rsidP="00720B0B">
      <w:pPr>
        <w:spacing w:after="0"/>
        <w:rPr>
          <w:rFonts w:ascii="Century Gothic" w:hAnsi="Century Gothic"/>
          <w:b/>
          <w:bCs/>
          <w:sz w:val="22"/>
          <w:szCs w:val="22"/>
          <w:lang w:val="es-ES"/>
        </w:rPr>
      </w:pPr>
      <w:r w:rsidRPr="00134BCF">
        <w:rPr>
          <w:rFonts w:ascii="Century Gothic" w:hAnsi="Century Gothic"/>
          <w:sz w:val="22"/>
          <w:szCs w:val="22"/>
          <w:lang w:val="es-ES"/>
        </w:rPr>
        <w:t xml:space="preserve">Educador: </w:t>
      </w:r>
      <w:r w:rsidRPr="00134BCF">
        <w:rPr>
          <w:rFonts w:ascii="Century Gothic" w:hAnsi="Century Gothic"/>
          <w:b/>
          <w:bCs/>
          <w:sz w:val="22"/>
          <w:szCs w:val="22"/>
          <w:lang w:val="es-ES"/>
        </w:rPr>
        <w:t>Pablo Magaña</w:t>
      </w:r>
    </w:p>
    <w:p w14:paraId="2DFF6C59" w14:textId="77777777" w:rsidR="00720B0B" w:rsidRDefault="00720B0B" w:rsidP="00134BCF">
      <w:pPr>
        <w:rPr>
          <w:rFonts w:ascii="Century Gothic" w:hAnsi="Century Gothic"/>
          <w:b/>
          <w:bCs/>
          <w:sz w:val="22"/>
          <w:szCs w:val="22"/>
          <w:lang w:val="es-ES"/>
        </w:rPr>
      </w:pPr>
    </w:p>
    <w:p w14:paraId="10449B56" w14:textId="08688D3F" w:rsidR="00A654A1" w:rsidRPr="00720B0B" w:rsidRDefault="00134BCF" w:rsidP="00720B0B">
      <w:pPr>
        <w:spacing w:after="0"/>
        <w:rPr>
          <w:rFonts w:ascii="Century Gothic" w:hAnsi="Century Gothic"/>
          <w:b/>
          <w:bCs/>
          <w:sz w:val="22"/>
          <w:szCs w:val="22"/>
          <w:lang w:val="es-ES"/>
        </w:rPr>
      </w:pPr>
      <w:r w:rsidRPr="00720B0B">
        <w:rPr>
          <w:rFonts w:ascii="Century Gothic" w:hAnsi="Century Gothic"/>
          <w:b/>
          <w:bCs/>
          <w:sz w:val="22"/>
          <w:szCs w:val="22"/>
          <w:lang w:val="es-ES"/>
        </w:rPr>
        <w:t>Respuesta 1.-</w:t>
      </w:r>
    </w:p>
    <w:p w14:paraId="65B459F1" w14:textId="191378FE" w:rsidR="00720B0B" w:rsidRDefault="00456D2B" w:rsidP="00720B0B">
      <w:pPr>
        <w:spacing w:after="0"/>
        <w:rPr>
          <w:rFonts w:ascii="Century Gothic" w:hAnsi="Century Gothic"/>
          <w:sz w:val="20"/>
          <w:szCs w:val="20"/>
        </w:rPr>
      </w:pPr>
      <w:r w:rsidRPr="00720B0B">
        <w:rPr>
          <w:rFonts w:ascii="Century Gothic" w:hAnsi="Century Gothic"/>
          <w:sz w:val="20"/>
          <w:szCs w:val="20"/>
          <w:lang w:val="es-ES"/>
        </w:rPr>
        <w:t xml:space="preserve">Encuentro a una </w:t>
      </w:r>
      <w:r w:rsidRPr="00145C1A">
        <w:rPr>
          <w:rFonts w:ascii="Century Gothic" w:hAnsi="Century Gothic"/>
          <w:b/>
          <w:bCs/>
          <w:sz w:val="20"/>
          <w:szCs w:val="20"/>
          <w:lang w:val="es-ES"/>
        </w:rPr>
        <w:t>divinidad organizada</w:t>
      </w:r>
      <w:r w:rsidRPr="00720B0B">
        <w:rPr>
          <w:rFonts w:ascii="Century Gothic" w:hAnsi="Century Gothic"/>
          <w:sz w:val="20"/>
          <w:szCs w:val="20"/>
          <w:lang w:val="es-ES"/>
        </w:rPr>
        <w:t>, lo que va a permitir que se muestre una imagen que tendrá el proyecto de la sociedad igualitaria, la forma en qu</w:t>
      </w:r>
      <w:r w:rsidR="00720B0B" w:rsidRPr="00720B0B">
        <w:rPr>
          <w:rFonts w:ascii="Century Gothic" w:hAnsi="Century Gothic"/>
          <w:sz w:val="20"/>
          <w:szCs w:val="20"/>
          <w:lang w:val="es-ES"/>
        </w:rPr>
        <w:t>e</w:t>
      </w:r>
      <w:r w:rsidRPr="00720B0B">
        <w:rPr>
          <w:rFonts w:ascii="Century Gothic" w:hAnsi="Century Gothic"/>
          <w:sz w:val="20"/>
          <w:szCs w:val="20"/>
          <w:lang w:val="es-ES"/>
        </w:rPr>
        <w:t xml:space="preserve"> este se va a desenvolver mostrara el camino que la comunidad tomara para lograr el objetivo, </w:t>
      </w:r>
      <w:r w:rsidR="00720B0B" w:rsidRPr="00720B0B">
        <w:rPr>
          <w:rFonts w:ascii="Century Gothic" w:hAnsi="Century Gothic"/>
          <w:sz w:val="20"/>
          <w:szCs w:val="20"/>
          <w:lang w:val="es-ES"/>
        </w:rPr>
        <w:t xml:space="preserve">este es que nadie se quede fuera y todas las familias obtengan los mismos beneficios. </w:t>
      </w:r>
      <w:r w:rsidR="00720B0B" w:rsidRPr="00720B0B">
        <w:rPr>
          <w:rFonts w:ascii="Century Gothic" w:hAnsi="Century Gothic"/>
          <w:sz w:val="20"/>
          <w:szCs w:val="20"/>
        </w:rPr>
        <w:t>los diez mandamientos</w:t>
      </w:r>
      <w:r w:rsidR="00720B0B">
        <w:rPr>
          <w:rFonts w:ascii="Century Gothic" w:hAnsi="Century Gothic"/>
          <w:sz w:val="20"/>
          <w:szCs w:val="20"/>
        </w:rPr>
        <w:t xml:space="preserve"> s</w:t>
      </w:r>
      <w:r w:rsidR="00720B0B" w:rsidRPr="00720B0B">
        <w:rPr>
          <w:rFonts w:ascii="Century Gothic" w:hAnsi="Century Gothic"/>
          <w:sz w:val="20"/>
          <w:szCs w:val="20"/>
        </w:rPr>
        <w:t>on una construcción social que fue brotando de la toma de conciencia de que la opresión no es voluntad de Dios y de la necesidad de crear estructuras que garanticen la alternativa igualitaria.</w:t>
      </w:r>
      <w:r w:rsidR="00720B0B">
        <w:rPr>
          <w:rFonts w:ascii="Century Gothic" w:hAnsi="Century Gothic"/>
          <w:sz w:val="20"/>
          <w:szCs w:val="20"/>
        </w:rPr>
        <w:t xml:space="preserve"> </w:t>
      </w:r>
    </w:p>
    <w:p w14:paraId="1D45683C" w14:textId="77777777" w:rsidR="00720B0B" w:rsidRDefault="00720B0B" w:rsidP="00720B0B">
      <w:pPr>
        <w:spacing w:after="0"/>
        <w:rPr>
          <w:rFonts w:ascii="Century Gothic" w:hAnsi="Century Gothic"/>
          <w:sz w:val="20"/>
          <w:szCs w:val="20"/>
        </w:rPr>
      </w:pPr>
    </w:p>
    <w:p w14:paraId="7E59A382" w14:textId="4C76ECA4" w:rsidR="00720B0B" w:rsidRDefault="00145C1A" w:rsidP="00720B0B">
      <w:pPr>
        <w:spacing w:after="0"/>
        <w:rPr>
          <w:rFonts w:ascii="Century Gothic" w:hAnsi="Century Gothic"/>
          <w:sz w:val="20"/>
          <w:szCs w:val="20"/>
        </w:rPr>
      </w:pPr>
      <w:proofErr w:type="gramStart"/>
      <w:r w:rsidRPr="00DB410E">
        <w:rPr>
          <w:rFonts w:ascii="Century Gothic" w:hAnsi="Century Gothic"/>
          <w:sz w:val="20"/>
          <w:szCs w:val="20"/>
        </w:rPr>
        <w:t>Los Jueces y las Juezas</w:t>
      </w:r>
      <w:proofErr w:type="gramEnd"/>
      <w:r w:rsidRPr="00DB410E">
        <w:rPr>
          <w:rFonts w:ascii="Century Gothic" w:hAnsi="Century Gothic"/>
          <w:sz w:val="20"/>
          <w:szCs w:val="20"/>
        </w:rPr>
        <w:t>:</w:t>
      </w:r>
      <w:r>
        <w:rPr>
          <w:rFonts w:ascii="Century Gothic" w:hAnsi="Century Gothic"/>
          <w:sz w:val="20"/>
          <w:szCs w:val="20"/>
        </w:rPr>
        <w:t xml:space="preserve"> </w:t>
      </w:r>
      <w:r w:rsidRPr="00962BF9">
        <w:rPr>
          <w:rFonts w:ascii="Century Gothic" w:hAnsi="Century Gothic"/>
          <w:sz w:val="20"/>
          <w:szCs w:val="20"/>
        </w:rPr>
        <w:t>líderes carismáticos, populares, padres y madres de clanes y familias, que</w:t>
      </w:r>
      <w:r>
        <w:rPr>
          <w:rFonts w:ascii="Century Gothic" w:hAnsi="Century Gothic"/>
          <w:sz w:val="20"/>
          <w:szCs w:val="20"/>
        </w:rPr>
        <w:t xml:space="preserve"> </w:t>
      </w:r>
      <w:r w:rsidRPr="00962BF9">
        <w:rPr>
          <w:rFonts w:ascii="Century Gothic" w:hAnsi="Century Gothic"/>
          <w:sz w:val="20"/>
          <w:szCs w:val="20"/>
        </w:rPr>
        <w:t xml:space="preserve">dirigieron al Pueblo durante unos dos siglos. Estos </w:t>
      </w:r>
      <w:proofErr w:type="gramStart"/>
      <w:r w:rsidRPr="00962BF9">
        <w:rPr>
          <w:rFonts w:ascii="Century Gothic" w:hAnsi="Century Gothic"/>
          <w:sz w:val="20"/>
          <w:szCs w:val="20"/>
        </w:rPr>
        <w:t>Jueces y Juezas</w:t>
      </w:r>
      <w:proofErr w:type="gramEnd"/>
      <w:r w:rsidRPr="00962BF9">
        <w:rPr>
          <w:rFonts w:ascii="Century Gothic" w:hAnsi="Century Gothic"/>
          <w:sz w:val="20"/>
          <w:szCs w:val="20"/>
        </w:rPr>
        <w:t xml:space="preserve"> </w:t>
      </w:r>
      <w:r>
        <w:rPr>
          <w:rFonts w:ascii="Century Gothic" w:hAnsi="Century Gothic"/>
          <w:sz w:val="20"/>
          <w:szCs w:val="20"/>
        </w:rPr>
        <w:t xml:space="preserve">actúan </w:t>
      </w:r>
      <w:r w:rsidRPr="00962BF9">
        <w:rPr>
          <w:rFonts w:ascii="Century Gothic" w:hAnsi="Century Gothic"/>
          <w:sz w:val="20"/>
          <w:szCs w:val="20"/>
        </w:rPr>
        <w:t>bajo el</w:t>
      </w:r>
      <w:r>
        <w:rPr>
          <w:rFonts w:ascii="Century Gothic" w:hAnsi="Century Gothic"/>
          <w:sz w:val="20"/>
          <w:szCs w:val="20"/>
        </w:rPr>
        <w:t xml:space="preserve"> </w:t>
      </w:r>
      <w:r>
        <w:rPr>
          <w:rFonts w:ascii="Century Gothic" w:hAnsi="Century Gothic"/>
          <w:sz w:val="20"/>
          <w:szCs w:val="20"/>
        </w:rPr>
        <w:t xml:space="preserve">espíritu de Yahvé, lo que destaca tambien a una divinidad que camina y acompaña desde abajo, un Dios que nace de entre la misma comunidad, que conoce las limitantes, dolores y sufrimientos del pueblo. El echo de que la comunidad tenga este tipo de lideres y lideresas les asegura la compañía de una </w:t>
      </w:r>
      <w:r w:rsidRPr="00145C1A">
        <w:rPr>
          <w:rFonts w:ascii="Century Gothic" w:hAnsi="Century Gothic"/>
          <w:b/>
          <w:bCs/>
          <w:sz w:val="20"/>
          <w:szCs w:val="20"/>
        </w:rPr>
        <w:t>divinidad itinerante</w:t>
      </w:r>
      <w:r>
        <w:rPr>
          <w:rFonts w:ascii="Century Gothic" w:hAnsi="Century Gothic"/>
          <w:b/>
          <w:bCs/>
          <w:sz w:val="20"/>
          <w:szCs w:val="20"/>
        </w:rPr>
        <w:t xml:space="preserve">, </w:t>
      </w:r>
      <w:r w:rsidRPr="00145C1A">
        <w:rPr>
          <w:rFonts w:ascii="Century Gothic" w:hAnsi="Century Gothic"/>
          <w:sz w:val="20"/>
          <w:szCs w:val="20"/>
        </w:rPr>
        <w:t>que tambien se desplaza no solo de forma física si no que tambien los acompaña en las injusticias y que es alguien capas de ofrecer descanso en un mundo roto.</w:t>
      </w:r>
    </w:p>
    <w:p w14:paraId="7092CA21" w14:textId="77777777" w:rsidR="00145C1A" w:rsidRDefault="00145C1A" w:rsidP="00720B0B">
      <w:pPr>
        <w:spacing w:after="0"/>
        <w:rPr>
          <w:rFonts w:ascii="Century Gothic" w:hAnsi="Century Gothic"/>
          <w:sz w:val="20"/>
          <w:szCs w:val="20"/>
        </w:rPr>
      </w:pPr>
    </w:p>
    <w:p w14:paraId="0FAEB298" w14:textId="24B727AD" w:rsidR="00145C1A" w:rsidRDefault="00145C1A" w:rsidP="00720B0B">
      <w:pPr>
        <w:spacing w:after="0"/>
        <w:rPr>
          <w:rFonts w:ascii="Century Gothic" w:hAnsi="Century Gothic"/>
          <w:sz w:val="20"/>
          <w:szCs w:val="20"/>
        </w:rPr>
      </w:pPr>
      <w:r>
        <w:rPr>
          <w:rFonts w:ascii="Century Gothic" w:hAnsi="Century Gothic"/>
          <w:sz w:val="20"/>
          <w:szCs w:val="20"/>
        </w:rPr>
        <w:t>E</w:t>
      </w:r>
      <w:r w:rsidRPr="008D686E">
        <w:rPr>
          <w:rFonts w:ascii="Century Gothic" w:hAnsi="Century Gothic"/>
          <w:sz w:val="20"/>
          <w:szCs w:val="20"/>
        </w:rPr>
        <w:t>n la sociedad igualitaria se aceptó para la mujer un nuevo rol, en pie de igualdad</w:t>
      </w:r>
      <w:r>
        <w:rPr>
          <w:rFonts w:ascii="Century Gothic" w:hAnsi="Century Gothic"/>
          <w:sz w:val="20"/>
          <w:szCs w:val="20"/>
        </w:rPr>
        <w:t xml:space="preserve"> </w:t>
      </w:r>
      <w:r w:rsidRPr="008D686E">
        <w:rPr>
          <w:rFonts w:ascii="Century Gothic" w:hAnsi="Century Gothic"/>
          <w:sz w:val="20"/>
          <w:szCs w:val="20"/>
        </w:rPr>
        <w:t>con el varón</w:t>
      </w:r>
      <w:r>
        <w:rPr>
          <w:rFonts w:ascii="Century Gothic" w:hAnsi="Century Gothic"/>
          <w:sz w:val="20"/>
          <w:szCs w:val="20"/>
        </w:rPr>
        <w:t xml:space="preserve">, por lo que destaca el lado antisistema de Dios y nos permite ver </w:t>
      </w:r>
      <w:r w:rsidRPr="00145C1A">
        <w:rPr>
          <w:rFonts w:ascii="Century Gothic" w:hAnsi="Century Gothic"/>
          <w:b/>
          <w:bCs/>
          <w:sz w:val="20"/>
          <w:szCs w:val="20"/>
        </w:rPr>
        <w:t>un Dios incluyente</w:t>
      </w:r>
      <w:r>
        <w:rPr>
          <w:rFonts w:ascii="Century Gothic" w:hAnsi="Century Gothic"/>
          <w:sz w:val="20"/>
          <w:szCs w:val="20"/>
        </w:rPr>
        <w:t>,</w:t>
      </w:r>
    </w:p>
    <w:p w14:paraId="5CB88FF0" w14:textId="738170F9" w:rsidR="00145C1A" w:rsidRDefault="00145C1A" w:rsidP="00720B0B">
      <w:pPr>
        <w:spacing w:after="0"/>
        <w:rPr>
          <w:rFonts w:ascii="Century Gothic" w:hAnsi="Century Gothic"/>
          <w:sz w:val="20"/>
          <w:szCs w:val="20"/>
        </w:rPr>
      </w:pPr>
      <w:r>
        <w:rPr>
          <w:rFonts w:ascii="Century Gothic" w:hAnsi="Century Gothic"/>
          <w:sz w:val="20"/>
          <w:szCs w:val="20"/>
        </w:rPr>
        <w:t xml:space="preserve">Y es que en esta misma línea de las jueces y profetisas existen muchas mujeres con registro de su nombre, </w:t>
      </w:r>
      <w:r w:rsidR="00441900">
        <w:rPr>
          <w:rFonts w:ascii="Century Gothic" w:hAnsi="Century Gothic"/>
          <w:sz w:val="20"/>
          <w:szCs w:val="20"/>
        </w:rPr>
        <w:t xml:space="preserve">como </w:t>
      </w:r>
      <w:r w:rsidR="00441900" w:rsidRPr="00C30298">
        <w:rPr>
          <w:rFonts w:ascii="Century Gothic" w:hAnsi="Century Gothic"/>
          <w:b/>
          <w:bCs/>
          <w:i/>
          <w:iCs/>
          <w:sz w:val="20"/>
          <w:szCs w:val="20"/>
        </w:rPr>
        <w:t xml:space="preserve">Débora </w:t>
      </w:r>
      <w:r w:rsidR="00441900">
        <w:rPr>
          <w:rFonts w:ascii="Century Gothic" w:hAnsi="Century Gothic"/>
          <w:sz w:val="20"/>
          <w:szCs w:val="20"/>
        </w:rPr>
        <w:t xml:space="preserve">quien es </w:t>
      </w:r>
      <w:r w:rsidR="00441900" w:rsidRPr="00B82291">
        <w:rPr>
          <w:rFonts w:ascii="Century Gothic" w:hAnsi="Century Gothic"/>
          <w:sz w:val="20"/>
          <w:szCs w:val="20"/>
        </w:rPr>
        <w:t>reconocida</w:t>
      </w:r>
      <w:r w:rsidR="00441900" w:rsidRPr="00B82291">
        <w:rPr>
          <w:rFonts w:ascii="Century Gothic" w:hAnsi="Century Gothic"/>
          <w:sz w:val="20"/>
          <w:szCs w:val="20"/>
        </w:rPr>
        <w:t xml:space="preserve"> como Jueza,</w:t>
      </w:r>
      <w:r w:rsidR="00441900">
        <w:rPr>
          <w:rFonts w:ascii="Century Gothic" w:hAnsi="Century Gothic"/>
          <w:sz w:val="20"/>
          <w:szCs w:val="20"/>
        </w:rPr>
        <w:t xml:space="preserve"> </w:t>
      </w:r>
      <w:r w:rsidR="00441900" w:rsidRPr="00B82291">
        <w:rPr>
          <w:rFonts w:ascii="Century Gothic" w:hAnsi="Century Gothic"/>
          <w:sz w:val="20"/>
          <w:szCs w:val="20"/>
        </w:rPr>
        <w:t>Generala del ejército popular y Profetisa</w:t>
      </w:r>
      <w:r w:rsidR="00441900">
        <w:rPr>
          <w:rFonts w:ascii="Century Gothic" w:hAnsi="Century Gothic"/>
          <w:sz w:val="20"/>
          <w:szCs w:val="20"/>
        </w:rPr>
        <w:t xml:space="preserve">, líder y </w:t>
      </w:r>
      <w:r w:rsidR="00441900" w:rsidRPr="00B82291">
        <w:rPr>
          <w:rFonts w:ascii="Century Gothic" w:hAnsi="Century Gothic"/>
          <w:sz w:val="20"/>
          <w:szCs w:val="20"/>
        </w:rPr>
        <w:t>además acaudilla al ejército popular en una guerra de defensa.</w:t>
      </w:r>
      <w:r w:rsidR="00441900">
        <w:rPr>
          <w:rFonts w:ascii="Century Gothic" w:hAnsi="Century Gothic"/>
          <w:sz w:val="20"/>
          <w:szCs w:val="20"/>
        </w:rPr>
        <w:t xml:space="preserve"> </w:t>
      </w:r>
      <w:r w:rsidR="00441900" w:rsidRPr="00C30298">
        <w:rPr>
          <w:rFonts w:ascii="Century Gothic" w:hAnsi="Century Gothic"/>
          <w:b/>
          <w:bCs/>
          <w:i/>
          <w:iCs/>
          <w:sz w:val="20"/>
          <w:szCs w:val="20"/>
        </w:rPr>
        <w:t>Jael</w:t>
      </w:r>
      <w:r w:rsidR="00441900" w:rsidRPr="00C30298">
        <w:rPr>
          <w:rFonts w:ascii="Century Gothic" w:hAnsi="Century Gothic"/>
          <w:sz w:val="20"/>
          <w:szCs w:val="20"/>
        </w:rPr>
        <w:t>, se solidariza con la causa del pueblo hebreo y mata</w:t>
      </w:r>
      <w:r w:rsidR="00441900">
        <w:rPr>
          <w:rFonts w:ascii="Century Gothic" w:hAnsi="Century Gothic"/>
          <w:sz w:val="20"/>
          <w:szCs w:val="20"/>
        </w:rPr>
        <w:t xml:space="preserve"> </w:t>
      </w:r>
      <w:r w:rsidR="00441900" w:rsidRPr="00C30298">
        <w:rPr>
          <w:rFonts w:ascii="Century Gothic" w:hAnsi="Century Gothic"/>
          <w:sz w:val="20"/>
          <w:szCs w:val="20"/>
        </w:rPr>
        <w:t xml:space="preserve">al general cananeo </w:t>
      </w:r>
      <w:proofErr w:type="spellStart"/>
      <w:r w:rsidR="00441900" w:rsidRPr="00C30298">
        <w:rPr>
          <w:rFonts w:ascii="Century Gothic" w:hAnsi="Century Gothic"/>
          <w:sz w:val="20"/>
          <w:szCs w:val="20"/>
        </w:rPr>
        <w:t>Sísara</w:t>
      </w:r>
      <w:proofErr w:type="spellEnd"/>
      <w:r w:rsidR="00441900" w:rsidRPr="00C30298">
        <w:rPr>
          <w:rFonts w:ascii="Century Gothic" w:hAnsi="Century Gothic"/>
          <w:sz w:val="20"/>
          <w:szCs w:val="20"/>
        </w:rPr>
        <w:t>, con sus propias manos.</w:t>
      </w:r>
      <w:r w:rsidR="00441900">
        <w:rPr>
          <w:rFonts w:ascii="Century Gothic" w:hAnsi="Century Gothic"/>
          <w:sz w:val="20"/>
          <w:szCs w:val="20"/>
        </w:rPr>
        <w:t xml:space="preserve"> Su palabra</w:t>
      </w:r>
      <w:r>
        <w:rPr>
          <w:rFonts w:ascii="Century Gothic" w:hAnsi="Century Gothic"/>
          <w:sz w:val="20"/>
          <w:szCs w:val="20"/>
        </w:rPr>
        <w:t xml:space="preserve"> va a tomarse en cuenta por lideres políticos que buscan el éxito en sus administraciones. Es importante destacar este hecho, ya que la mujer </w:t>
      </w:r>
      <w:r w:rsidRPr="00E93A44">
        <w:rPr>
          <w:rFonts w:ascii="Century Gothic" w:hAnsi="Century Gothic"/>
          <w:sz w:val="20"/>
          <w:szCs w:val="20"/>
        </w:rPr>
        <w:t xml:space="preserve">como </w:t>
      </w:r>
      <w:r>
        <w:rPr>
          <w:rFonts w:ascii="Century Gothic" w:hAnsi="Century Gothic"/>
          <w:sz w:val="20"/>
          <w:szCs w:val="20"/>
        </w:rPr>
        <w:t xml:space="preserve">era considerada </w:t>
      </w:r>
      <w:r w:rsidRPr="00E93A44">
        <w:rPr>
          <w:rFonts w:ascii="Century Gothic" w:hAnsi="Century Gothic"/>
          <w:sz w:val="20"/>
          <w:szCs w:val="20"/>
        </w:rPr>
        <w:t>ser de segunda</w:t>
      </w:r>
      <w:r>
        <w:rPr>
          <w:rFonts w:ascii="Century Gothic" w:hAnsi="Century Gothic"/>
          <w:sz w:val="20"/>
          <w:szCs w:val="20"/>
        </w:rPr>
        <w:t xml:space="preserve"> </w:t>
      </w:r>
      <w:r w:rsidRPr="00E93A44">
        <w:rPr>
          <w:rFonts w:ascii="Century Gothic" w:hAnsi="Century Gothic"/>
          <w:sz w:val="20"/>
          <w:szCs w:val="20"/>
        </w:rPr>
        <w:t>categoría y eternamente inmaduras para tomar decisiones. Todos sus bienes eran</w:t>
      </w:r>
      <w:r>
        <w:rPr>
          <w:rFonts w:ascii="Century Gothic" w:hAnsi="Century Gothic"/>
          <w:sz w:val="20"/>
          <w:szCs w:val="20"/>
        </w:rPr>
        <w:t xml:space="preserve"> </w:t>
      </w:r>
      <w:r w:rsidRPr="00E93A44">
        <w:rPr>
          <w:rFonts w:ascii="Century Gothic" w:hAnsi="Century Gothic"/>
          <w:sz w:val="20"/>
          <w:szCs w:val="20"/>
        </w:rPr>
        <w:t>evaluados a menor precio que los de los varones</w:t>
      </w:r>
      <w:r>
        <w:rPr>
          <w:rFonts w:ascii="Century Gothic" w:hAnsi="Century Gothic"/>
          <w:sz w:val="20"/>
          <w:szCs w:val="20"/>
        </w:rPr>
        <w:t>, quedaban completamente vulneradas de sus derechos y garantías individuales, a menos que tuvieran la figura masculina dentro de su hoga</w:t>
      </w:r>
      <w:r w:rsidR="00D71E2F">
        <w:rPr>
          <w:rFonts w:ascii="Century Gothic" w:hAnsi="Century Gothic"/>
          <w:sz w:val="20"/>
          <w:szCs w:val="20"/>
        </w:rPr>
        <w:t>r, pero esto jamás para tomarlas en cuenta.</w:t>
      </w:r>
    </w:p>
    <w:p w14:paraId="44702736" w14:textId="77777777" w:rsidR="00441900" w:rsidRDefault="00441900" w:rsidP="00720B0B">
      <w:pPr>
        <w:spacing w:after="0"/>
        <w:rPr>
          <w:rFonts w:ascii="Century Gothic" w:hAnsi="Century Gothic"/>
          <w:sz w:val="20"/>
          <w:szCs w:val="20"/>
        </w:rPr>
      </w:pPr>
    </w:p>
    <w:p w14:paraId="3A8E1029" w14:textId="05F2E884" w:rsidR="00D90E91" w:rsidRDefault="00D90E91" w:rsidP="00D90E91">
      <w:pPr>
        <w:spacing w:after="0"/>
        <w:rPr>
          <w:rFonts w:ascii="Century Gothic" w:hAnsi="Century Gothic"/>
          <w:sz w:val="20"/>
          <w:szCs w:val="20"/>
        </w:rPr>
      </w:pPr>
      <w:r w:rsidRPr="00D90E91">
        <w:rPr>
          <w:rFonts w:ascii="Century Gothic" w:hAnsi="Century Gothic"/>
          <w:sz w:val="20"/>
          <w:szCs w:val="20"/>
        </w:rPr>
        <w:t>En la famosa</w:t>
      </w:r>
      <w:r w:rsidRPr="00D90E91">
        <w:rPr>
          <w:rFonts w:ascii="Century Gothic" w:hAnsi="Century Gothic"/>
          <w:sz w:val="20"/>
          <w:szCs w:val="20"/>
        </w:rPr>
        <w:t xml:space="preserve"> la visión de los huesos con la que</w:t>
      </w:r>
      <w:r w:rsidRPr="00D90E91">
        <w:rPr>
          <w:rFonts w:ascii="Century Gothic" w:hAnsi="Century Gothic"/>
          <w:sz w:val="20"/>
          <w:szCs w:val="20"/>
        </w:rPr>
        <w:t xml:space="preserve"> el profeta </w:t>
      </w:r>
      <w:r w:rsidRPr="00D90E91">
        <w:rPr>
          <w:rFonts w:ascii="Century Gothic" w:hAnsi="Century Gothic"/>
          <w:sz w:val="20"/>
          <w:szCs w:val="20"/>
        </w:rPr>
        <w:t>Ezequiel da esperanzas al pueblo de que un día revivirán</w:t>
      </w:r>
      <w:r>
        <w:rPr>
          <w:rFonts w:ascii="Century Gothic" w:hAnsi="Century Gothic"/>
          <w:sz w:val="20"/>
          <w:szCs w:val="20"/>
        </w:rPr>
        <w:t xml:space="preserve"> y la situación será distinta</w:t>
      </w:r>
      <w:r w:rsidRPr="00D90E91">
        <w:rPr>
          <w:rFonts w:ascii="Century Gothic" w:hAnsi="Century Gothic"/>
          <w:sz w:val="20"/>
          <w:szCs w:val="20"/>
        </w:rPr>
        <w:t>. Para Ezequiel</w:t>
      </w:r>
      <w:r w:rsidRPr="00D90E91">
        <w:rPr>
          <w:rFonts w:ascii="Century Gothic" w:hAnsi="Century Gothic"/>
          <w:sz w:val="20"/>
          <w:szCs w:val="20"/>
        </w:rPr>
        <w:t xml:space="preserve"> </w:t>
      </w:r>
      <w:r w:rsidRPr="00D90E91">
        <w:rPr>
          <w:rFonts w:ascii="Century Gothic" w:hAnsi="Century Gothic"/>
          <w:sz w:val="20"/>
          <w:szCs w:val="20"/>
        </w:rPr>
        <w:t>D</w:t>
      </w:r>
      <w:r w:rsidRPr="00D90E91">
        <w:rPr>
          <w:rFonts w:ascii="Century Gothic" w:hAnsi="Century Gothic"/>
          <w:sz w:val="20"/>
          <w:szCs w:val="20"/>
        </w:rPr>
        <w:t>i</w:t>
      </w:r>
      <w:r w:rsidRPr="00D90E91">
        <w:rPr>
          <w:rFonts w:ascii="Century Gothic" w:hAnsi="Century Gothic"/>
          <w:sz w:val="20"/>
          <w:szCs w:val="20"/>
        </w:rPr>
        <w:t xml:space="preserve">os no está atado a ningún lugar, sino que es un </w:t>
      </w:r>
      <w:r w:rsidRPr="00D90E91">
        <w:rPr>
          <w:rFonts w:ascii="Century Gothic" w:hAnsi="Century Gothic"/>
          <w:b/>
          <w:bCs/>
          <w:sz w:val="20"/>
          <w:szCs w:val="20"/>
        </w:rPr>
        <w:t>Dios ágil y libre y está en medio de</w:t>
      </w:r>
      <w:r w:rsidRPr="00D90E91">
        <w:rPr>
          <w:rFonts w:ascii="Century Gothic" w:hAnsi="Century Gothic"/>
          <w:b/>
          <w:bCs/>
          <w:sz w:val="20"/>
          <w:szCs w:val="20"/>
        </w:rPr>
        <w:t xml:space="preserve"> </w:t>
      </w:r>
      <w:r w:rsidRPr="00D90E91">
        <w:rPr>
          <w:rFonts w:ascii="Century Gothic" w:hAnsi="Century Gothic"/>
          <w:b/>
          <w:bCs/>
          <w:sz w:val="20"/>
          <w:szCs w:val="20"/>
        </w:rPr>
        <w:t>los exiliados</w:t>
      </w:r>
      <w:r w:rsidRPr="00D90E91">
        <w:rPr>
          <w:rFonts w:ascii="Century Gothic" w:hAnsi="Century Gothic"/>
          <w:sz w:val="20"/>
          <w:szCs w:val="20"/>
        </w:rPr>
        <w:t>. Ese Dios es capaz de recrear al pueblo, al que dará un corazón nuevo</w:t>
      </w:r>
      <w:r>
        <w:rPr>
          <w:rFonts w:ascii="Century Gothic" w:hAnsi="Century Gothic"/>
          <w:sz w:val="20"/>
          <w:szCs w:val="20"/>
        </w:rPr>
        <w:t xml:space="preserve">. </w:t>
      </w:r>
    </w:p>
    <w:p w14:paraId="638AA958" w14:textId="6E952FE3" w:rsidR="00D90E91" w:rsidRDefault="00D90E91" w:rsidP="00D90E91">
      <w:pPr>
        <w:spacing w:after="0"/>
        <w:rPr>
          <w:rFonts w:ascii="Century Gothic" w:hAnsi="Century Gothic"/>
          <w:sz w:val="20"/>
          <w:szCs w:val="20"/>
        </w:rPr>
      </w:pPr>
      <w:r>
        <w:rPr>
          <w:rFonts w:ascii="Century Gothic" w:hAnsi="Century Gothic"/>
          <w:sz w:val="20"/>
          <w:szCs w:val="20"/>
        </w:rPr>
        <w:t xml:space="preserve">Cuando decimos que el ágil y esta en medio de los exiliados, nos invita a visualizar en la actualidad a una Divinidad que ni vive en un templo, sagrario o que se puede encerrar bajo llave custodiado por cámaras ni por manos humanas, la agilidad que Dios tiene para moverse en muchas direcciones nos permite ver la interseccionalidad que hoy se ve en las </w:t>
      </w:r>
      <w:r>
        <w:rPr>
          <w:rFonts w:ascii="Century Gothic" w:hAnsi="Century Gothic"/>
          <w:sz w:val="20"/>
          <w:szCs w:val="20"/>
        </w:rPr>
        <w:lastRenderedPageBreak/>
        <w:t xml:space="preserve">comunidades que buscamos aplicar el proyecto del reino, de la misma forma, en sociedades igualitarias, con identidades propias, en estas comunidades tambien hay exiliados y excluidos, incluso dentro de estos mismos procesos, </w:t>
      </w:r>
      <w:r w:rsidR="005E5533">
        <w:rPr>
          <w:rFonts w:ascii="Century Gothic" w:hAnsi="Century Gothic"/>
          <w:sz w:val="20"/>
          <w:szCs w:val="20"/>
        </w:rPr>
        <w:t>la agilidad de una divinidad compasiva y empática nos permite verle moverse en las corporalidades de hombres, mujeres e infancias que se encuentras en las periferias y las diásporas.</w:t>
      </w:r>
    </w:p>
    <w:p w14:paraId="7AC50E2D" w14:textId="77777777" w:rsidR="005E5533" w:rsidRDefault="005E5533" w:rsidP="00D90E91">
      <w:pPr>
        <w:spacing w:after="0"/>
        <w:rPr>
          <w:rFonts w:ascii="Century Gothic" w:hAnsi="Century Gothic"/>
          <w:sz w:val="20"/>
          <w:szCs w:val="20"/>
        </w:rPr>
      </w:pPr>
    </w:p>
    <w:p w14:paraId="647A900F" w14:textId="7FF734FB" w:rsidR="005E5533" w:rsidRDefault="005E5533" w:rsidP="005E5533">
      <w:pPr>
        <w:spacing w:after="0"/>
        <w:rPr>
          <w:rFonts w:ascii="Century Gothic" w:hAnsi="Century Gothic"/>
          <w:b/>
          <w:bCs/>
          <w:sz w:val="22"/>
          <w:szCs w:val="22"/>
          <w:lang w:val="es-ES"/>
        </w:rPr>
      </w:pPr>
      <w:r w:rsidRPr="00720B0B">
        <w:rPr>
          <w:rFonts w:ascii="Century Gothic" w:hAnsi="Century Gothic"/>
          <w:b/>
          <w:bCs/>
          <w:sz w:val="22"/>
          <w:szCs w:val="22"/>
          <w:lang w:val="es-ES"/>
        </w:rPr>
        <w:t xml:space="preserve">Respuesta </w:t>
      </w:r>
      <w:r>
        <w:rPr>
          <w:rFonts w:ascii="Century Gothic" w:hAnsi="Century Gothic"/>
          <w:b/>
          <w:bCs/>
          <w:sz w:val="22"/>
          <w:szCs w:val="22"/>
          <w:lang w:val="es-ES"/>
        </w:rPr>
        <w:t>2</w:t>
      </w:r>
      <w:r w:rsidRPr="00720B0B">
        <w:rPr>
          <w:rFonts w:ascii="Century Gothic" w:hAnsi="Century Gothic"/>
          <w:b/>
          <w:bCs/>
          <w:sz w:val="22"/>
          <w:szCs w:val="22"/>
          <w:lang w:val="es-ES"/>
        </w:rPr>
        <w:t>.-</w:t>
      </w:r>
    </w:p>
    <w:p w14:paraId="1E325A77" w14:textId="062681FF" w:rsidR="005E5533" w:rsidRDefault="005E5533" w:rsidP="005E5533">
      <w:pPr>
        <w:spacing w:after="0"/>
        <w:rPr>
          <w:rFonts w:ascii="Century Gothic" w:hAnsi="Century Gothic"/>
          <w:sz w:val="20"/>
          <w:szCs w:val="20"/>
        </w:rPr>
      </w:pPr>
      <w:r w:rsidRPr="005E5533">
        <w:rPr>
          <w:rFonts w:ascii="Century Gothic" w:hAnsi="Century Gothic"/>
          <w:sz w:val="20"/>
          <w:szCs w:val="20"/>
          <w:lang w:val="es-ES"/>
        </w:rPr>
        <w:t xml:space="preserve">Después del exilio comenzara una </w:t>
      </w:r>
      <w:r w:rsidRPr="005E5533">
        <w:rPr>
          <w:rFonts w:ascii="Century Gothic" w:hAnsi="Century Gothic"/>
          <w:b/>
          <w:bCs/>
          <w:sz w:val="20"/>
          <w:szCs w:val="20"/>
          <w:lang w:val="es-ES"/>
        </w:rPr>
        <w:t>narrativa desde la resistencia</w:t>
      </w:r>
      <w:r w:rsidRPr="005E5533">
        <w:rPr>
          <w:rFonts w:ascii="Century Gothic" w:hAnsi="Century Gothic"/>
          <w:sz w:val="20"/>
          <w:szCs w:val="20"/>
          <w:lang w:val="es-ES"/>
        </w:rPr>
        <w:t>:</w:t>
      </w:r>
      <w:r>
        <w:rPr>
          <w:rFonts w:ascii="Century Gothic" w:hAnsi="Century Gothic"/>
          <w:sz w:val="20"/>
          <w:szCs w:val="20"/>
        </w:rPr>
        <w:t xml:space="preserve"> </w:t>
      </w:r>
      <w:r w:rsidRPr="005E5533">
        <w:rPr>
          <w:rFonts w:ascii="Century Gothic" w:hAnsi="Century Gothic"/>
          <w:sz w:val="20"/>
          <w:szCs w:val="20"/>
        </w:rPr>
        <w:t>Exilio fue una experiencia dolorosa para el pueblo de la biblia, pero también una experiencia de recuperación de la memoria histórica y la reconstrucción del tejido social. Lejos de casa el proyecto de Dios sólo podía encontrar abrigo en la memoria colectiva, durante este proceso se escribieron muchos textos que marcaban resistencia y la recuperación del tejido social que ayudaría a las futuras generaciones.</w:t>
      </w:r>
      <w:r>
        <w:rPr>
          <w:rFonts w:ascii="Century Gothic" w:hAnsi="Century Gothic"/>
          <w:sz w:val="20"/>
          <w:szCs w:val="20"/>
        </w:rPr>
        <w:t xml:space="preserve">  </w:t>
      </w:r>
      <w:r w:rsidRPr="004D224E">
        <w:rPr>
          <w:rFonts w:ascii="Century Gothic" w:hAnsi="Century Gothic"/>
          <w:sz w:val="20"/>
          <w:szCs w:val="20"/>
        </w:rPr>
        <w:t>El Exilio no es sólo deportación. Es</w:t>
      </w:r>
      <w:r>
        <w:rPr>
          <w:rFonts w:ascii="Century Gothic" w:hAnsi="Century Gothic"/>
          <w:sz w:val="20"/>
          <w:szCs w:val="20"/>
        </w:rPr>
        <w:t xml:space="preserve"> </w:t>
      </w:r>
      <w:r w:rsidRPr="004D224E">
        <w:rPr>
          <w:rFonts w:ascii="Century Gothic" w:hAnsi="Century Gothic"/>
          <w:sz w:val="20"/>
          <w:szCs w:val="20"/>
        </w:rPr>
        <w:t xml:space="preserve">violación de mujeres, muerte de </w:t>
      </w:r>
      <w:proofErr w:type="gramStart"/>
      <w:r w:rsidRPr="004D224E">
        <w:rPr>
          <w:rFonts w:ascii="Century Gothic" w:hAnsi="Century Gothic"/>
          <w:sz w:val="20"/>
          <w:szCs w:val="20"/>
        </w:rPr>
        <w:t>niños y niñas</w:t>
      </w:r>
      <w:proofErr w:type="gramEnd"/>
      <w:r w:rsidRPr="004D224E">
        <w:rPr>
          <w:rFonts w:ascii="Century Gothic" w:hAnsi="Century Gothic"/>
          <w:sz w:val="20"/>
          <w:szCs w:val="20"/>
        </w:rPr>
        <w:t xml:space="preserve"> de hambre, cansancio, dolor,</w:t>
      </w:r>
      <w:r>
        <w:rPr>
          <w:rFonts w:ascii="Century Gothic" w:hAnsi="Century Gothic"/>
          <w:sz w:val="20"/>
          <w:szCs w:val="20"/>
        </w:rPr>
        <w:t xml:space="preserve"> </w:t>
      </w:r>
      <w:r w:rsidRPr="004D224E">
        <w:rPr>
          <w:rFonts w:ascii="Century Gothic" w:hAnsi="Century Gothic"/>
          <w:sz w:val="20"/>
          <w:szCs w:val="20"/>
        </w:rPr>
        <w:t>insultos, humillaciones, pérdida de identidad, crisis de fe</w:t>
      </w:r>
      <w:r>
        <w:rPr>
          <w:rFonts w:ascii="Century Gothic" w:hAnsi="Century Gothic"/>
          <w:sz w:val="20"/>
          <w:szCs w:val="20"/>
        </w:rPr>
        <w:t xml:space="preserve">. </w:t>
      </w:r>
    </w:p>
    <w:p w14:paraId="47E67C5E" w14:textId="77777777" w:rsidR="005E5533" w:rsidRDefault="005E5533" w:rsidP="005E5533">
      <w:pPr>
        <w:spacing w:after="0"/>
        <w:rPr>
          <w:rFonts w:ascii="Century Gothic" w:hAnsi="Century Gothic"/>
          <w:sz w:val="20"/>
          <w:szCs w:val="20"/>
        </w:rPr>
      </w:pPr>
    </w:p>
    <w:p w14:paraId="17D8C97A" w14:textId="59ACCFA2" w:rsidR="005E5533" w:rsidRDefault="005E5533" w:rsidP="005E5533">
      <w:pPr>
        <w:spacing w:after="0"/>
        <w:rPr>
          <w:rFonts w:ascii="Century Gothic" w:hAnsi="Century Gothic"/>
          <w:sz w:val="20"/>
          <w:szCs w:val="20"/>
        </w:rPr>
      </w:pPr>
      <w:r>
        <w:rPr>
          <w:rFonts w:ascii="Century Gothic" w:hAnsi="Century Gothic"/>
          <w:sz w:val="20"/>
          <w:szCs w:val="20"/>
        </w:rPr>
        <w:t>Tambien se desenvuelve un tipo de teología que se hace con las manos, la teología del trabajo nos pinta un panorama con el que podemos reflexionar tras el exilio las labores que se comenzaron a construir,  e</w:t>
      </w:r>
      <w:r w:rsidRPr="00045796">
        <w:rPr>
          <w:rFonts w:ascii="Century Gothic" w:hAnsi="Century Gothic"/>
          <w:sz w:val="20"/>
          <w:szCs w:val="20"/>
        </w:rPr>
        <w:t>l proyecto del pueblo de la tierra</w:t>
      </w:r>
      <w:r>
        <w:rPr>
          <w:rFonts w:ascii="Century Gothic" w:hAnsi="Century Gothic"/>
          <w:sz w:val="20"/>
          <w:szCs w:val="20"/>
        </w:rPr>
        <w:t xml:space="preserve">, </w:t>
      </w:r>
      <w:r>
        <w:rPr>
          <w:rFonts w:ascii="Century Gothic" w:hAnsi="Century Gothic"/>
          <w:sz w:val="20"/>
          <w:szCs w:val="20"/>
        </w:rPr>
        <w:t xml:space="preserve"> que era un </w:t>
      </w:r>
      <w:r w:rsidRPr="00E06C3A">
        <w:rPr>
          <w:rFonts w:ascii="Century Gothic" w:hAnsi="Century Gothic"/>
          <w:sz w:val="20"/>
          <w:szCs w:val="20"/>
        </w:rPr>
        <w:t>título despreciativo que le daban los que volvieron del Exilio a la</w:t>
      </w:r>
      <w:r>
        <w:rPr>
          <w:rFonts w:ascii="Century Gothic" w:hAnsi="Century Gothic"/>
          <w:sz w:val="20"/>
          <w:szCs w:val="20"/>
        </w:rPr>
        <w:t xml:space="preserve"> </w:t>
      </w:r>
      <w:r w:rsidRPr="00E06C3A">
        <w:rPr>
          <w:rFonts w:ascii="Century Gothic" w:hAnsi="Century Gothic"/>
          <w:sz w:val="20"/>
          <w:szCs w:val="20"/>
        </w:rPr>
        <w:t xml:space="preserve">gente que había quedado en Judea, </w:t>
      </w:r>
      <w:r w:rsidRPr="00D92921">
        <w:rPr>
          <w:rFonts w:ascii="Century Gothic" w:hAnsi="Century Gothic"/>
          <w:b/>
          <w:bCs/>
          <w:sz w:val="20"/>
          <w:szCs w:val="20"/>
        </w:rPr>
        <w:t>ofreció resistencia</w:t>
      </w:r>
      <w:r w:rsidRPr="00E06C3A">
        <w:rPr>
          <w:rFonts w:ascii="Century Gothic" w:hAnsi="Century Gothic"/>
          <w:sz w:val="20"/>
          <w:szCs w:val="20"/>
        </w:rPr>
        <w:t xml:space="preserve"> contra el proyecto de</w:t>
      </w:r>
      <w:r w:rsidR="00D92921">
        <w:rPr>
          <w:rFonts w:ascii="Century Gothic" w:hAnsi="Century Gothic"/>
          <w:sz w:val="20"/>
          <w:szCs w:val="20"/>
        </w:rPr>
        <w:t xml:space="preserve"> </w:t>
      </w:r>
      <w:r w:rsidRPr="00E06C3A">
        <w:rPr>
          <w:rFonts w:ascii="Century Gothic" w:hAnsi="Century Gothic"/>
          <w:sz w:val="20"/>
          <w:szCs w:val="20"/>
        </w:rPr>
        <w:t xml:space="preserve">reconstruir el Templo y la Ciudad </w:t>
      </w:r>
      <w:r w:rsidRPr="00045796">
        <w:rPr>
          <w:rFonts w:ascii="Century Gothic" w:hAnsi="Century Gothic"/>
          <w:sz w:val="20"/>
          <w:szCs w:val="20"/>
        </w:rPr>
        <w:t>campesinas y campesinos que no habían ido al</w:t>
      </w:r>
      <w:r>
        <w:rPr>
          <w:rFonts w:ascii="Century Gothic" w:hAnsi="Century Gothic"/>
          <w:sz w:val="20"/>
          <w:szCs w:val="20"/>
        </w:rPr>
        <w:t xml:space="preserve"> </w:t>
      </w:r>
      <w:r w:rsidRPr="00045796">
        <w:rPr>
          <w:rFonts w:ascii="Century Gothic" w:hAnsi="Century Gothic"/>
          <w:sz w:val="20"/>
          <w:szCs w:val="20"/>
        </w:rPr>
        <w:t>destierro y que habían recibido tierras de manos de los babilonios.</w:t>
      </w:r>
      <w:r>
        <w:rPr>
          <w:rFonts w:ascii="Century Gothic" w:hAnsi="Century Gothic"/>
          <w:sz w:val="20"/>
          <w:szCs w:val="20"/>
        </w:rPr>
        <w:t xml:space="preserve"> </w:t>
      </w:r>
      <w:r w:rsidRPr="00045796">
        <w:rPr>
          <w:rFonts w:ascii="Century Gothic" w:hAnsi="Century Gothic"/>
          <w:sz w:val="20"/>
          <w:szCs w:val="20"/>
        </w:rPr>
        <w:t>Soñaban con el restablecimiento de la realeza, pero un</w:t>
      </w:r>
      <w:r>
        <w:rPr>
          <w:rFonts w:ascii="Century Gothic" w:hAnsi="Century Gothic"/>
          <w:sz w:val="20"/>
          <w:szCs w:val="20"/>
        </w:rPr>
        <w:t xml:space="preserve"> </w:t>
      </w:r>
      <w:r w:rsidRPr="00045796">
        <w:rPr>
          <w:rFonts w:ascii="Century Gothic" w:hAnsi="Century Gothic"/>
          <w:sz w:val="20"/>
          <w:szCs w:val="20"/>
        </w:rPr>
        <w:t>rey que fuera pobre y hermano e hiciera justicia a los pobres</w:t>
      </w:r>
      <w:r w:rsidR="00D92921">
        <w:rPr>
          <w:rFonts w:ascii="Century Gothic" w:hAnsi="Century Gothic"/>
          <w:sz w:val="20"/>
          <w:szCs w:val="20"/>
        </w:rPr>
        <w:t xml:space="preserve">. </w:t>
      </w:r>
    </w:p>
    <w:p w14:paraId="06622236" w14:textId="77777777" w:rsidR="00D92921" w:rsidRDefault="00D92921" w:rsidP="005E5533">
      <w:pPr>
        <w:spacing w:after="0"/>
        <w:rPr>
          <w:rFonts w:ascii="Century Gothic" w:hAnsi="Century Gothic"/>
          <w:sz w:val="20"/>
          <w:szCs w:val="20"/>
        </w:rPr>
      </w:pPr>
    </w:p>
    <w:p w14:paraId="7B9A14B2" w14:textId="77777777" w:rsidR="00D92921" w:rsidRPr="00812B18" w:rsidRDefault="00D92921" w:rsidP="00D92921">
      <w:pPr>
        <w:spacing w:after="0"/>
        <w:rPr>
          <w:rFonts w:ascii="Century Gothic" w:hAnsi="Century Gothic"/>
          <w:sz w:val="20"/>
          <w:szCs w:val="20"/>
        </w:rPr>
      </w:pPr>
      <w:r>
        <w:rPr>
          <w:rFonts w:ascii="Century Gothic" w:hAnsi="Century Gothic"/>
          <w:sz w:val="20"/>
          <w:szCs w:val="20"/>
        </w:rPr>
        <w:t xml:space="preserve">Tambien se presenta una teología de tipo ortodoxa, </w:t>
      </w:r>
      <w:r w:rsidRPr="008B0616">
        <w:rPr>
          <w:rFonts w:ascii="Century Gothic" w:hAnsi="Century Gothic"/>
          <w:sz w:val="20"/>
          <w:szCs w:val="20"/>
        </w:rPr>
        <w:t>Se impuso la doctrina del mérito y la retribución.</w:t>
      </w:r>
      <w:r>
        <w:rPr>
          <w:rFonts w:ascii="Century Gothic" w:hAnsi="Century Gothic"/>
          <w:sz w:val="20"/>
          <w:szCs w:val="20"/>
        </w:rPr>
        <w:t xml:space="preserve"> La pobreza se comparaba al dolor y al pecado, una forma de enseñar que dios castiga si no cumples sus leyes, </w:t>
      </w:r>
      <w:r w:rsidRPr="00812B18">
        <w:rPr>
          <w:rFonts w:ascii="Century Gothic" w:hAnsi="Century Gothic"/>
          <w:sz w:val="20"/>
          <w:szCs w:val="20"/>
        </w:rPr>
        <w:t>Como los pobres no siempre podían cumplir</w:t>
      </w:r>
    </w:p>
    <w:p w14:paraId="6118E421" w14:textId="77777777" w:rsidR="00D92921" w:rsidRPr="00812B18" w:rsidRDefault="00D92921" w:rsidP="00D92921">
      <w:pPr>
        <w:spacing w:after="0"/>
        <w:rPr>
          <w:rFonts w:ascii="Century Gothic" w:hAnsi="Century Gothic"/>
          <w:sz w:val="20"/>
          <w:szCs w:val="20"/>
        </w:rPr>
      </w:pPr>
      <w:r w:rsidRPr="00812B18">
        <w:rPr>
          <w:rFonts w:ascii="Century Gothic" w:hAnsi="Century Gothic"/>
          <w:sz w:val="20"/>
          <w:szCs w:val="20"/>
        </w:rPr>
        <w:t>con tantas leyes, siempre eran considerados culpables de las desgracias que les</w:t>
      </w:r>
    </w:p>
    <w:p w14:paraId="12F4A7EC" w14:textId="77777777" w:rsidR="00D92921" w:rsidRDefault="00D92921" w:rsidP="00D92921">
      <w:pPr>
        <w:spacing w:after="0"/>
        <w:rPr>
          <w:rFonts w:ascii="Century Gothic" w:hAnsi="Century Gothic"/>
          <w:sz w:val="20"/>
          <w:szCs w:val="20"/>
        </w:rPr>
      </w:pPr>
      <w:r w:rsidRPr="00812B18">
        <w:rPr>
          <w:rFonts w:ascii="Century Gothic" w:hAnsi="Century Gothic"/>
          <w:sz w:val="20"/>
          <w:szCs w:val="20"/>
        </w:rPr>
        <w:t>venían encima a todos.</w:t>
      </w:r>
      <w:r>
        <w:rPr>
          <w:rFonts w:ascii="Century Gothic" w:hAnsi="Century Gothic"/>
          <w:sz w:val="20"/>
          <w:szCs w:val="20"/>
        </w:rPr>
        <w:t xml:space="preserve"> </w:t>
      </w:r>
      <w:r w:rsidRPr="00812B18">
        <w:rPr>
          <w:rFonts w:ascii="Century Gothic" w:hAnsi="Century Gothic"/>
          <w:sz w:val="20"/>
          <w:szCs w:val="20"/>
        </w:rPr>
        <w:t>Se impusieron el sacrificio por el pecado en reparación de las faltas contra la Ley.</w:t>
      </w:r>
      <w:r>
        <w:rPr>
          <w:rFonts w:ascii="Century Gothic" w:hAnsi="Century Gothic"/>
          <w:sz w:val="20"/>
          <w:szCs w:val="20"/>
        </w:rPr>
        <w:t xml:space="preserve"> </w:t>
      </w:r>
      <w:r w:rsidRPr="00322CDD">
        <w:rPr>
          <w:rFonts w:ascii="Century Gothic" w:hAnsi="Century Gothic"/>
          <w:sz w:val="20"/>
          <w:szCs w:val="20"/>
        </w:rPr>
        <w:t>obligaba a nuevas ofrendas que la gente debía llevar al Templo para purificarse,</w:t>
      </w:r>
      <w:r>
        <w:rPr>
          <w:rFonts w:ascii="Century Gothic" w:hAnsi="Century Gothic"/>
          <w:sz w:val="20"/>
          <w:szCs w:val="20"/>
        </w:rPr>
        <w:t xml:space="preserve"> </w:t>
      </w:r>
      <w:r w:rsidRPr="00322CDD">
        <w:rPr>
          <w:rFonts w:ascii="Century Gothic" w:hAnsi="Century Gothic"/>
          <w:sz w:val="20"/>
          <w:szCs w:val="20"/>
        </w:rPr>
        <w:t>recuperar la bendición de Dios y no caer en el castigo.</w:t>
      </w:r>
    </w:p>
    <w:p w14:paraId="0B2487DF" w14:textId="77777777" w:rsidR="00D92921" w:rsidRDefault="00D92921" w:rsidP="00D92921">
      <w:pPr>
        <w:spacing w:after="0"/>
        <w:rPr>
          <w:rFonts w:ascii="Century Gothic" w:hAnsi="Century Gothic"/>
          <w:sz w:val="20"/>
          <w:szCs w:val="20"/>
        </w:rPr>
      </w:pPr>
    </w:p>
    <w:p w14:paraId="404C829C" w14:textId="2BFC5A64" w:rsidR="00D92921" w:rsidRPr="00B11A5D" w:rsidRDefault="00D92921" w:rsidP="00D92921">
      <w:pPr>
        <w:spacing w:after="0"/>
        <w:rPr>
          <w:rFonts w:ascii="Century Gothic" w:hAnsi="Century Gothic"/>
          <w:sz w:val="20"/>
          <w:szCs w:val="20"/>
        </w:rPr>
      </w:pPr>
      <w:r w:rsidRPr="00B11A5D">
        <w:rPr>
          <w:rFonts w:ascii="Century Gothic" w:hAnsi="Century Gothic"/>
          <w:sz w:val="20"/>
          <w:szCs w:val="20"/>
        </w:rPr>
        <w:t>El pecado era externo a la persona. No se trataba de una falta moral sino de una</w:t>
      </w:r>
    </w:p>
    <w:p w14:paraId="523B8153" w14:textId="77777777" w:rsidR="00D92921" w:rsidRPr="00B11A5D" w:rsidRDefault="00D92921" w:rsidP="00D92921">
      <w:pPr>
        <w:spacing w:after="0"/>
        <w:rPr>
          <w:rFonts w:ascii="Century Gothic" w:hAnsi="Century Gothic"/>
          <w:sz w:val="20"/>
          <w:szCs w:val="20"/>
        </w:rPr>
      </w:pPr>
      <w:r w:rsidRPr="00B11A5D">
        <w:rPr>
          <w:rFonts w:ascii="Century Gothic" w:hAnsi="Century Gothic"/>
          <w:sz w:val="20"/>
          <w:szCs w:val="20"/>
        </w:rPr>
        <w:t>situación: la mujer que daba a luz quedaba impura; la menstruación era una impureza;</w:t>
      </w:r>
    </w:p>
    <w:p w14:paraId="4FDD2125" w14:textId="77777777" w:rsidR="00D92921" w:rsidRPr="00B11A5D" w:rsidRDefault="00D92921" w:rsidP="00D92921">
      <w:pPr>
        <w:spacing w:after="0"/>
        <w:rPr>
          <w:rFonts w:ascii="Century Gothic" w:hAnsi="Century Gothic"/>
          <w:sz w:val="20"/>
          <w:szCs w:val="20"/>
        </w:rPr>
      </w:pPr>
      <w:r w:rsidRPr="00B11A5D">
        <w:rPr>
          <w:rFonts w:ascii="Century Gothic" w:hAnsi="Century Gothic"/>
          <w:sz w:val="20"/>
          <w:szCs w:val="20"/>
        </w:rPr>
        <w:t xml:space="preserve">tocar un cadáver era un pecado; comer sin lavarse las manos, </w:t>
      </w:r>
      <w:proofErr w:type="spellStart"/>
      <w:r w:rsidRPr="00B11A5D">
        <w:rPr>
          <w:rFonts w:ascii="Century Gothic" w:hAnsi="Century Gothic"/>
          <w:sz w:val="20"/>
          <w:szCs w:val="20"/>
        </w:rPr>
        <w:t>etc</w:t>
      </w:r>
      <w:proofErr w:type="spellEnd"/>
      <w:r w:rsidRPr="00B11A5D">
        <w:rPr>
          <w:rFonts w:ascii="Century Gothic" w:hAnsi="Century Gothic"/>
          <w:sz w:val="20"/>
          <w:szCs w:val="20"/>
        </w:rPr>
        <w:t xml:space="preserve"> etc. La vida de la</w:t>
      </w:r>
    </w:p>
    <w:p w14:paraId="714D7A08" w14:textId="77777777" w:rsidR="00D92921" w:rsidRPr="00B11A5D" w:rsidRDefault="00D92921" w:rsidP="00D92921">
      <w:pPr>
        <w:spacing w:after="0"/>
        <w:rPr>
          <w:rFonts w:ascii="Century Gothic" w:hAnsi="Century Gothic"/>
          <w:sz w:val="20"/>
          <w:szCs w:val="20"/>
        </w:rPr>
      </w:pPr>
      <w:r w:rsidRPr="00B11A5D">
        <w:rPr>
          <w:rFonts w:ascii="Century Gothic" w:hAnsi="Century Gothic"/>
          <w:sz w:val="20"/>
          <w:szCs w:val="20"/>
        </w:rPr>
        <w:t>gente estaba siempre amenazada de pecado. Sobre todo, las mujeres y los pobres eran</w:t>
      </w:r>
    </w:p>
    <w:p w14:paraId="444F6CD5" w14:textId="77777777" w:rsidR="00D92921" w:rsidRDefault="00D92921" w:rsidP="00D92921">
      <w:pPr>
        <w:spacing w:after="0"/>
        <w:rPr>
          <w:rFonts w:ascii="Century Gothic" w:hAnsi="Century Gothic"/>
          <w:sz w:val="20"/>
          <w:szCs w:val="20"/>
        </w:rPr>
      </w:pPr>
      <w:r w:rsidRPr="00B11A5D">
        <w:rPr>
          <w:rFonts w:ascii="Century Gothic" w:hAnsi="Century Gothic"/>
          <w:sz w:val="20"/>
          <w:szCs w:val="20"/>
        </w:rPr>
        <w:t>siempre pecadores.</w:t>
      </w:r>
      <w:r>
        <w:rPr>
          <w:rFonts w:ascii="Century Gothic" w:hAnsi="Century Gothic"/>
          <w:sz w:val="20"/>
          <w:szCs w:val="20"/>
        </w:rPr>
        <w:t xml:space="preserve"> </w:t>
      </w:r>
      <w:r w:rsidRPr="00B11A5D">
        <w:rPr>
          <w:rFonts w:ascii="Century Gothic" w:hAnsi="Century Gothic"/>
          <w:sz w:val="20"/>
          <w:szCs w:val="20"/>
        </w:rPr>
        <w:t>Los hombres castrados (eunucos) no podían entrar al Templo de Yahve.</w:t>
      </w:r>
    </w:p>
    <w:p w14:paraId="3156798F" w14:textId="3002B6AC" w:rsidR="005E5533" w:rsidRPr="00D90E91" w:rsidRDefault="00D92921" w:rsidP="00D90E91">
      <w:pPr>
        <w:spacing w:after="0"/>
        <w:rPr>
          <w:rFonts w:ascii="Century Gothic" w:hAnsi="Century Gothic"/>
          <w:sz w:val="20"/>
          <w:szCs w:val="20"/>
        </w:rPr>
      </w:pPr>
      <w:r>
        <w:rPr>
          <w:rFonts w:ascii="Century Gothic" w:hAnsi="Century Gothic"/>
          <w:sz w:val="20"/>
          <w:szCs w:val="20"/>
        </w:rPr>
        <w:t xml:space="preserve">Se cayo en la </w:t>
      </w:r>
      <w:r w:rsidRPr="0099288C">
        <w:rPr>
          <w:rFonts w:ascii="Century Gothic" w:hAnsi="Century Gothic"/>
          <w:sz w:val="20"/>
          <w:szCs w:val="20"/>
        </w:rPr>
        <w:t>trampa</w:t>
      </w:r>
      <w:r w:rsidRPr="0099288C">
        <w:rPr>
          <w:rFonts w:ascii="Century Gothic" w:hAnsi="Century Gothic"/>
          <w:sz w:val="20"/>
          <w:szCs w:val="20"/>
        </w:rPr>
        <w:t xml:space="preserve"> del mérito y la</w:t>
      </w:r>
      <w:r>
        <w:rPr>
          <w:rFonts w:ascii="Century Gothic" w:hAnsi="Century Gothic"/>
          <w:sz w:val="20"/>
          <w:szCs w:val="20"/>
        </w:rPr>
        <w:t xml:space="preserve"> </w:t>
      </w:r>
      <w:r w:rsidRPr="0099288C">
        <w:rPr>
          <w:rFonts w:ascii="Century Gothic" w:hAnsi="Century Gothic"/>
          <w:sz w:val="20"/>
          <w:szCs w:val="20"/>
        </w:rPr>
        <w:t>retribución.</w:t>
      </w:r>
      <w:r>
        <w:rPr>
          <w:rFonts w:ascii="Century Gothic" w:hAnsi="Century Gothic"/>
          <w:sz w:val="20"/>
          <w:szCs w:val="20"/>
        </w:rPr>
        <w:t xml:space="preserve"> Le </w:t>
      </w:r>
      <w:r w:rsidRPr="0099288C">
        <w:rPr>
          <w:rFonts w:ascii="Century Gothic" w:hAnsi="Century Gothic"/>
          <w:sz w:val="20"/>
          <w:szCs w:val="20"/>
        </w:rPr>
        <w:t>atar</w:t>
      </w:r>
      <w:r>
        <w:rPr>
          <w:rFonts w:ascii="Century Gothic" w:hAnsi="Century Gothic"/>
          <w:sz w:val="20"/>
          <w:szCs w:val="20"/>
        </w:rPr>
        <w:t xml:space="preserve">on </w:t>
      </w:r>
      <w:r w:rsidRPr="0099288C">
        <w:rPr>
          <w:rFonts w:ascii="Century Gothic" w:hAnsi="Century Gothic"/>
          <w:sz w:val="20"/>
          <w:szCs w:val="20"/>
        </w:rPr>
        <w:t>las manos a Dios por medio del cumplimiento de la Ley</w:t>
      </w:r>
      <w:r>
        <w:rPr>
          <w:rFonts w:ascii="Century Gothic" w:hAnsi="Century Gothic"/>
          <w:sz w:val="20"/>
          <w:szCs w:val="20"/>
        </w:rPr>
        <w:t xml:space="preserve"> </w:t>
      </w:r>
      <w:r w:rsidRPr="0099288C">
        <w:rPr>
          <w:rFonts w:ascii="Century Gothic" w:hAnsi="Century Gothic"/>
          <w:sz w:val="20"/>
          <w:szCs w:val="20"/>
        </w:rPr>
        <w:t>obligándolo a actuar en favor de su pueblo. Era un comercio con la gracia de Dios.</w:t>
      </w:r>
    </w:p>
    <w:p w14:paraId="2EB5AD8C" w14:textId="77777777" w:rsidR="00441900" w:rsidRDefault="00441900" w:rsidP="00720B0B">
      <w:pPr>
        <w:spacing w:after="0"/>
        <w:rPr>
          <w:rFonts w:ascii="Century Gothic" w:hAnsi="Century Gothic"/>
          <w:sz w:val="20"/>
          <w:szCs w:val="20"/>
        </w:rPr>
      </w:pPr>
    </w:p>
    <w:p w14:paraId="5E0EC273" w14:textId="77777777" w:rsidR="00441900" w:rsidRDefault="00441900" w:rsidP="00720B0B">
      <w:pPr>
        <w:spacing w:after="0"/>
        <w:rPr>
          <w:rFonts w:ascii="Century Gothic" w:hAnsi="Century Gothic"/>
          <w:sz w:val="20"/>
          <w:szCs w:val="20"/>
        </w:rPr>
      </w:pPr>
    </w:p>
    <w:p w14:paraId="2DF858D4" w14:textId="77777777" w:rsidR="00134BCF" w:rsidRDefault="00134BCF" w:rsidP="00134BCF"/>
    <w:sectPr w:rsidR="00134BC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CF"/>
    <w:rsid w:val="00134BCF"/>
    <w:rsid w:val="00145C1A"/>
    <w:rsid w:val="002F51FA"/>
    <w:rsid w:val="00441900"/>
    <w:rsid w:val="00456D2B"/>
    <w:rsid w:val="005E5533"/>
    <w:rsid w:val="005F6BD5"/>
    <w:rsid w:val="00720B0B"/>
    <w:rsid w:val="00813903"/>
    <w:rsid w:val="00A20A91"/>
    <w:rsid w:val="00A654A1"/>
    <w:rsid w:val="00D71E2F"/>
    <w:rsid w:val="00D90E91"/>
    <w:rsid w:val="00D92921"/>
    <w:rsid w:val="00F520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72502"/>
  <w15:chartTrackingRefBased/>
  <w15:docId w15:val="{F8A29D1B-3899-426E-A6C8-84EC5B1E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34B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34B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34B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34B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34B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34B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34B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34B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34B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4BC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34BC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34BC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34BC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34BC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34BC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34BC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34BC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34BCF"/>
    <w:rPr>
      <w:rFonts w:eastAsiaTheme="majorEastAsia" w:cstheme="majorBidi"/>
      <w:color w:val="272727" w:themeColor="text1" w:themeTint="D8"/>
    </w:rPr>
  </w:style>
  <w:style w:type="paragraph" w:styleId="Ttulo">
    <w:name w:val="Title"/>
    <w:basedOn w:val="Normal"/>
    <w:next w:val="Normal"/>
    <w:link w:val="TtuloCar"/>
    <w:uiPriority w:val="10"/>
    <w:qFormat/>
    <w:rsid w:val="00134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34B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34B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34BC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34BCF"/>
    <w:pPr>
      <w:spacing w:before="160"/>
      <w:jc w:val="center"/>
    </w:pPr>
    <w:rPr>
      <w:i/>
      <w:iCs/>
      <w:color w:val="404040" w:themeColor="text1" w:themeTint="BF"/>
    </w:rPr>
  </w:style>
  <w:style w:type="character" w:customStyle="1" w:styleId="CitaCar">
    <w:name w:val="Cita Car"/>
    <w:basedOn w:val="Fuentedeprrafopredeter"/>
    <w:link w:val="Cita"/>
    <w:uiPriority w:val="29"/>
    <w:rsid w:val="00134BCF"/>
    <w:rPr>
      <w:i/>
      <w:iCs/>
      <w:color w:val="404040" w:themeColor="text1" w:themeTint="BF"/>
    </w:rPr>
  </w:style>
  <w:style w:type="paragraph" w:styleId="Prrafodelista">
    <w:name w:val="List Paragraph"/>
    <w:basedOn w:val="Normal"/>
    <w:uiPriority w:val="34"/>
    <w:qFormat/>
    <w:rsid w:val="00134BCF"/>
    <w:pPr>
      <w:ind w:left="720"/>
      <w:contextualSpacing/>
    </w:pPr>
  </w:style>
  <w:style w:type="character" w:styleId="nfasisintenso">
    <w:name w:val="Intense Emphasis"/>
    <w:basedOn w:val="Fuentedeprrafopredeter"/>
    <w:uiPriority w:val="21"/>
    <w:qFormat/>
    <w:rsid w:val="00134BCF"/>
    <w:rPr>
      <w:i/>
      <w:iCs/>
      <w:color w:val="0F4761" w:themeColor="accent1" w:themeShade="BF"/>
    </w:rPr>
  </w:style>
  <w:style w:type="paragraph" w:styleId="Citadestacada">
    <w:name w:val="Intense Quote"/>
    <w:basedOn w:val="Normal"/>
    <w:next w:val="Normal"/>
    <w:link w:val="CitadestacadaCar"/>
    <w:uiPriority w:val="30"/>
    <w:qFormat/>
    <w:rsid w:val="00134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34BCF"/>
    <w:rPr>
      <w:i/>
      <w:iCs/>
      <w:color w:val="0F4761" w:themeColor="accent1" w:themeShade="BF"/>
    </w:rPr>
  </w:style>
  <w:style w:type="character" w:styleId="Referenciaintensa">
    <w:name w:val="Intense Reference"/>
    <w:basedOn w:val="Fuentedeprrafopredeter"/>
    <w:uiPriority w:val="32"/>
    <w:qFormat/>
    <w:rsid w:val="00134B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5851</TotalTime>
  <Pages>2</Pages>
  <Words>933</Words>
  <Characters>5135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Alejandro Salas Garcia</dc:creator>
  <cp:keywords/>
  <dc:description/>
  <cp:lastModifiedBy>Javier Alejandro Salas Garcia</cp:lastModifiedBy>
  <cp:revision>2</cp:revision>
  <dcterms:created xsi:type="dcterms:W3CDTF">2026-03-26T14:06:00Z</dcterms:created>
  <dcterms:modified xsi:type="dcterms:W3CDTF">2026-03-30T16:55:00Z</dcterms:modified>
</cp:coreProperties>
</file>