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FB19" w14:textId="6BF63052" w:rsidR="00D7062C" w:rsidRDefault="00D7062C" w:rsidP="00B53B8D">
      <w:pPr>
        <w:pStyle w:val="NormalWeb"/>
        <w:shd w:val="clear" w:color="auto" w:fill="FFFFFF"/>
      </w:pPr>
      <w:r>
        <w:t xml:space="preserve">Escuelero: Marlon Alexander Serpas Tobar </w:t>
      </w:r>
    </w:p>
    <w:p w14:paraId="2022F173" w14:textId="5EA89C18" w:rsidR="00D7062C" w:rsidRDefault="00D7062C" w:rsidP="00B53B8D">
      <w:pPr>
        <w:pStyle w:val="NormalWeb"/>
        <w:shd w:val="clear" w:color="auto" w:fill="FFFFFF"/>
      </w:pPr>
      <w:r>
        <w:t>Educador: José Lima</w:t>
      </w:r>
    </w:p>
    <w:p w14:paraId="05792A8D" w14:textId="77777777" w:rsidR="00D7062C" w:rsidRDefault="00D7062C" w:rsidP="00B53B8D">
      <w:pPr>
        <w:pStyle w:val="NormalWeb"/>
        <w:shd w:val="clear" w:color="auto" w:fill="FFFFFF"/>
      </w:pPr>
    </w:p>
    <w:p w14:paraId="3D4C1501" w14:textId="68DF61F6" w:rsidR="00B53B8D" w:rsidRPr="00B53B8D" w:rsidRDefault="00B53B8D" w:rsidP="00B53B8D">
      <w:pPr>
        <w:pStyle w:val="NormalWeb"/>
        <w:shd w:val="clear" w:color="auto" w:fill="FFFFFF"/>
      </w:pPr>
      <w:r w:rsidRPr="00B53B8D">
        <w:t>1. ¿Cómo es el Dios que se revela en el Antiguo Testamento? Rescata al menos 5 características. </w:t>
      </w:r>
    </w:p>
    <w:p w14:paraId="187CC6AD" w14:textId="0418ED2D" w:rsidR="00B53B8D" w:rsidRPr="00B53B8D" w:rsidRDefault="00B53B8D" w:rsidP="00043FB4">
      <w:pPr>
        <w:pStyle w:val="NormalWeb"/>
        <w:shd w:val="clear" w:color="auto" w:fill="FFFFFF"/>
        <w:ind w:left="709"/>
      </w:pPr>
      <w:r w:rsidRPr="00B53B8D">
        <w:t>Dios Libertador (el Dios del Éxodo): No es un Dios que acepta el sufrimiento, sino el que escucha el clamor de los oprimidos y "baja" para liberarlos de la esclavitud política y económica</w:t>
      </w:r>
      <w:r w:rsidRPr="00B53B8D">
        <w:t>.</w:t>
      </w:r>
    </w:p>
    <w:p w14:paraId="05DEA794" w14:textId="77777777" w:rsidR="00B53B8D" w:rsidRPr="00B53B8D" w:rsidRDefault="00B53B8D" w:rsidP="00043FB4">
      <w:pPr>
        <w:pStyle w:val="NormalWeb"/>
        <w:shd w:val="clear" w:color="auto" w:fill="FFFFFF"/>
        <w:ind w:left="709"/>
      </w:pPr>
      <w:r w:rsidRPr="00B53B8D">
        <w:t>Parcial por los pobres: Se revela como un Dios que tiene una opción preferencial por los vulnerables: el huérfano, la viuda y el extranjero. Su justicia se mide por cómo la sociedad trata a los "últimos".</w:t>
      </w:r>
    </w:p>
    <w:p w14:paraId="49CF8C3E" w14:textId="77777777" w:rsidR="00B53B8D" w:rsidRPr="00B53B8D" w:rsidRDefault="00B53B8D" w:rsidP="00043FB4">
      <w:pPr>
        <w:pStyle w:val="NormalWeb"/>
        <w:shd w:val="clear" w:color="auto" w:fill="FFFFFF"/>
        <w:ind w:left="709"/>
      </w:pPr>
      <w:r w:rsidRPr="00B53B8D">
        <w:t>Señor de la Historia: No habita solo en un plano espiritual o abstracto; actúa dentro de los procesos sociales y políticos. La salvación no es solo para el "más allá", sino que empieza con la justicia en el "aquí y ahora".</w:t>
      </w:r>
    </w:p>
    <w:p w14:paraId="3A43F832" w14:textId="6F843A61" w:rsidR="00B53B8D" w:rsidRPr="00B53B8D" w:rsidRDefault="00B53B8D" w:rsidP="00043FB4">
      <w:pPr>
        <w:pStyle w:val="NormalWeb"/>
        <w:shd w:val="clear" w:color="auto" w:fill="FFFFFF"/>
        <w:ind w:left="709"/>
      </w:pPr>
      <w:r w:rsidRPr="00B53B8D">
        <w:t>Dios de la Alianza y la Justicia Social: Más que rituales vacíos, este Dios exige el cumplimiento del derecho (mishpat) y la justicia (tsedaqah). Rechaza el culto de quienes explotan a su prójimo</w:t>
      </w:r>
      <w:r w:rsidRPr="00B53B8D">
        <w:t>.</w:t>
      </w:r>
    </w:p>
    <w:p w14:paraId="6005C4C7" w14:textId="4B4F929E" w:rsidR="00B53B8D" w:rsidRPr="00B53B8D" w:rsidRDefault="00B53B8D" w:rsidP="00043FB4">
      <w:pPr>
        <w:pStyle w:val="NormalWeb"/>
        <w:shd w:val="clear" w:color="auto" w:fill="FFFFFF"/>
        <w:ind w:left="709"/>
      </w:pPr>
      <w:r w:rsidRPr="00B53B8D">
        <w:t>Dios Crítico del Poder: Se manifiesta a través de los profetas para denunciar a los reyes y poderosos que acumulan tierras y riquezas a costa del pueblo, actuando como una fuerza de resistencia frente a la idolatría del poder.</w:t>
      </w:r>
    </w:p>
    <w:p w14:paraId="2ACE9631" w14:textId="20B522D3" w:rsidR="00B53B8D" w:rsidRPr="00B53B8D" w:rsidRDefault="00B53B8D" w:rsidP="00B53B8D">
      <w:pPr>
        <w:pStyle w:val="NormalWeb"/>
        <w:shd w:val="clear" w:color="auto" w:fill="FFFFFF"/>
      </w:pPr>
      <w:r w:rsidRPr="00B53B8D">
        <w:t>2. ¿Qué tipo de teología se desarrolla después del regreso del exilio?</w:t>
      </w:r>
    </w:p>
    <w:p w14:paraId="1E4AC3C8" w14:textId="77777777" w:rsidR="00B53B8D" w:rsidRPr="00B53B8D" w:rsidRDefault="00B53B8D" w:rsidP="00043FB4">
      <w:pPr>
        <w:ind w:left="709"/>
        <w:rPr>
          <w:rFonts w:ascii="Times New Roman" w:hAnsi="Times New Roman" w:cs="Times New Roman"/>
          <w:sz w:val="24"/>
          <w:szCs w:val="24"/>
        </w:rPr>
      </w:pPr>
      <w:r w:rsidRPr="00B53B8D">
        <w:rPr>
          <w:rFonts w:ascii="Times New Roman" w:hAnsi="Times New Roman" w:cs="Times New Roman"/>
          <w:sz w:val="24"/>
          <w:szCs w:val="24"/>
        </w:rPr>
        <w:t>Teología del Resto de Israel (los Anawim).</w:t>
      </w:r>
    </w:p>
    <w:p w14:paraId="561AA432" w14:textId="04F9ACD7" w:rsidR="00C53A53" w:rsidRPr="00B53B8D" w:rsidRDefault="00B53B8D" w:rsidP="00043FB4">
      <w:pPr>
        <w:ind w:left="709"/>
        <w:rPr>
          <w:rFonts w:ascii="Times New Roman" w:hAnsi="Times New Roman" w:cs="Times New Roman"/>
          <w:sz w:val="24"/>
          <w:szCs w:val="24"/>
        </w:rPr>
      </w:pPr>
      <w:r w:rsidRPr="00B53B8D">
        <w:rPr>
          <w:rFonts w:ascii="Times New Roman" w:hAnsi="Times New Roman" w:cs="Times New Roman"/>
          <w:sz w:val="24"/>
          <w:szCs w:val="24"/>
        </w:rPr>
        <w:t xml:space="preserve">Esta teología se centra en los pobres de Yahvé, aquellos </w:t>
      </w:r>
      <w:r w:rsidR="00D7062C" w:rsidRPr="00B53B8D">
        <w:rPr>
          <w:rFonts w:ascii="Times New Roman" w:hAnsi="Times New Roman" w:cs="Times New Roman"/>
          <w:sz w:val="24"/>
          <w:szCs w:val="24"/>
        </w:rPr>
        <w:t>que,</w:t>
      </w:r>
      <w:r w:rsidRPr="00B53B8D">
        <w:rPr>
          <w:rFonts w:ascii="Times New Roman" w:hAnsi="Times New Roman" w:cs="Times New Roman"/>
          <w:sz w:val="24"/>
          <w:szCs w:val="24"/>
        </w:rPr>
        <w:t xml:space="preserve"> tras el fracaso de las instituciones monárquicas y el trauma del exilio, comprenden que la verdadera fidelidad a Dios no reside en el poder, el prestigio o la riqueza, sino en la humildad, la resistencia espiritual y la esperanza absoluta en un Dios que hace justicia a los desposeídos.</w:t>
      </w:r>
    </w:p>
    <w:sectPr w:rsidR="00C53A53" w:rsidRPr="00B53B8D" w:rsidSect="00B53B8D"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8D"/>
    <w:rsid w:val="00043FB4"/>
    <w:rsid w:val="00B53B8D"/>
    <w:rsid w:val="00C53A53"/>
    <w:rsid w:val="00D7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1558D3"/>
  <w15:chartTrackingRefBased/>
  <w15:docId w15:val="{71CF90F8-DC96-459B-969C-6B955302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6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Soriano</dc:creator>
  <cp:keywords/>
  <dc:description/>
  <cp:lastModifiedBy>Jorge Soriano</cp:lastModifiedBy>
  <cp:revision>2</cp:revision>
  <dcterms:created xsi:type="dcterms:W3CDTF">2026-03-09T15:58:00Z</dcterms:created>
  <dcterms:modified xsi:type="dcterms:W3CDTF">2026-03-09T16:15:00Z</dcterms:modified>
</cp:coreProperties>
</file>