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D0F74F" w14:textId="30F6E3D9" w:rsidR="00FD7633" w:rsidRDefault="00FD7633" w:rsidP="009B5731">
      <w:pPr>
        <w:shd w:val="clear" w:color="auto" w:fill="FFFFFF"/>
        <w:spacing w:before="100" w:beforeAutospacing="1" w:after="100" w:afterAutospacing="1" w:line="240" w:lineRule="auto"/>
        <w:jc w:val="center"/>
        <w:rPr>
          <w:rFonts w:ascii="Ubuntu" w:eastAsia="Times New Roman" w:hAnsi="Ubuntu" w:cs="Times New Roman"/>
          <w:sz w:val="23"/>
          <w:szCs w:val="23"/>
          <w:lang w:eastAsia="es-SV"/>
        </w:rPr>
      </w:pPr>
      <w:r w:rsidRPr="00FD7633">
        <w:rPr>
          <w:rFonts w:ascii="Ubuntu" w:eastAsia="Times New Roman" w:hAnsi="Ubuntu" w:cs="Times New Roman"/>
          <w:sz w:val="23"/>
          <w:szCs w:val="23"/>
          <w:lang w:eastAsia="es-SV"/>
        </w:rPr>
        <w:t>Trabajo, Modulo 3 -SINOPTICOS.</w:t>
      </w:r>
    </w:p>
    <w:p w14:paraId="7606D765" w14:textId="77777777" w:rsidR="009B5731" w:rsidRDefault="009B5731" w:rsidP="009B5731">
      <w:pPr>
        <w:shd w:val="clear" w:color="auto" w:fill="FFFFFF"/>
        <w:spacing w:before="100" w:beforeAutospacing="1" w:after="100" w:afterAutospacing="1" w:line="240" w:lineRule="auto"/>
        <w:jc w:val="right"/>
        <w:rPr>
          <w:rFonts w:ascii="Ubuntu" w:eastAsia="Times New Roman" w:hAnsi="Ubuntu" w:cs="Times New Roman"/>
          <w:sz w:val="23"/>
          <w:szCs w:val="23"/>
          <w:lang w:eastAsia="es-SV"/>
        </w:rPr>
      </w:pPr>
    </w:p>
    <w:p w14:paraId="0A8FBE4C" w14:textId="4197C254" w:rsidR="009B5731" w:rsidRPr="00FD7633" w:rsidRDefault="009B5731" w:rsidP="009B5731">
      <w:pPr>
        <w:shd w:val="clear" w:color="auto" w:fill="FFFFFF"/>
        <w:spacing w:before="100" w:beforeAutospacing="1" w:after="100" w:afterAutospacing="1" w:line="240" w:lineRule="auto"/>
        <w:jc w:val="right"/>
        <w:rPr>
          <w:rFonts w:ascii="Ubuntu" w:eastAsia="Times New Roman" w:hAnsi="Ubuntu" w:cs="Times New Roman"/>
          <w:sz w:val="23"/>
          <w:szCs w:val="23"/>
          <w:lang w:eastAsia="es-SV"/>
        </w:rPr>
      </w:pPr>
      <w:r>
        <w:rPr>
          <w:rFonts w:ascii="Ubuntu" w:eastAsia="Times New Roman" w:hAnsi="Ubuntu" w:cs="Times New Roman"/>
          <w:sz w:val="23"/>
          <w:szCs w:val="23"/>
          <w:lang w:eastAsia="es-SV"/>
        </w:rPr>
        <w:t>San Salvador, El Salvador 7 de mayo de 2026</w:t>
      </w:r>
    </w:p>
    <w:p w14:paraId="572A7D30" w14:textId="540CE055" w:rsidR="00FD7633" w:rsidRPr="009B5731" w:rsidRDefault="00FD7633" w:rsidP="00FD7633">
      <w:pPr>
        <w:shd w:val="clear" w:color="auto" w:fill="FFFFFF"/>
        <w:spacing w:before="100" w:beforeAutospacing="1" w:after="100" w:afterAutospacing="1" w:line="240" w:lineRule="auto"/>
        <w:rPr>
          <w:rFonts w:ascii="Calibri" w:eastAsia="Times New Roman" w:hAnsi="Calibri" w:cs="Calibri"/>
          <w:sz w:val="24"/>
          <w:szCs w:val="24"/>
          <w:lang w:eastAsia="es-SV"/>
        </w:rPr>
      </w:pPr>
      <w:r w:rsidRPr="009B5731">
        <w:rPr>
          <w:rFonts w:ascii="Calibri" w:eastAsia="Times New Roman" w:hAnsi="Calibri" w:cs="Calibri"/>
          <w:sz w:val="24"/>
          <w:szCs w:val="24"/>
          <w:lang w:eastAsia="es-SV"/>
        </w:rPr>
        <w:t xml:space="preserve">Marlon Alexander Serpas Tobar </w:t>
      </w:r>
    </w:p>
    <w:p w14:paraId="0D0710A6" w14:textId="148D141E" w:rsidR="00FD7633" w:rsidRPr="00FD7633" w:rsidRDefault="00FD7633" w:rsidP="00FD7633">
      <w:pPr>
        <w:shd w:val="clear" w:color="auto" w:fill="FFFFFF"/>
        <w:spacing w:before="100" w:beforeAutospacing="1" w:after="100" w:afterAutospacing="1" w:line="240" w:lineRule="auto"/>
        <w:rPr>
          <w:rFonts w:ascii="Calibri" w:eastAsia="Times New Roman" w:hAnsi="Calibri" w:cs="Calibri"/>
          <w:sz w:val="24"/>
          <w:szCs w:val="24"/>
          <w:lang w:eastAsia="es-SV"/>
        </w:rPr>
      </w:pPr>
      <w:r w:rsidRPr="009B5731">
        <w:rPr>
          <w:rFonts w:ascii="Calibri" w:eastAsia="Times New Roman" w:hAnsi="Calibri" w:cs="Calibri"/>
          <w:sz w:val="24"/>
          <w:szCs w:val="24"/>
          <w:lang w:eastAsia="es-SV"/>
        </w:rPr>
        <w:t>Educador: José Lima</w:t>
      </w:r>
    </w:p>
    <w:p w14:paraId="54AC81CA" w14:textId="349FEDE4" w:rsidR="00FD7633" w:rsidRPr="009B5731" w:rsidRDefault="00FD7633" w:rsidP="009B5731">
      <w:pPr>
        <w:numPr>
          <w:ilvl w:val="0"/>
          <w:numId w:val="1"/>
        </w:numPr>
        <w:shd w:val="clear" w:color="auto" w:fill="FFFFFF"/>
        <w:spacing w:before="100" w:beforeAutospacing="1" w:after="100" w:afterAutospacing="1" w:line="240" w:lineRule="auto"/>
        <w:jc w:val="both"/>
        <w:rPr>
          <w:rFonts w:ascii="Calibri" w:eastAsia="Times New Roman" w:hAnsi="Calibri" w:cs="Calibri"/>
          <w:sz w:val="24"/>
          <w:szCs w:val="24"/>
          <w:lang w:eastAsia="es-SV"/>
        </w:rPr>
      </w:pPr>
      <w:r w:rsidRPr="00FD7633">
        <w:rPr>
          <w:rFonts w:ascii="Calibri" w:eastAsia="Times New Roman" w:hAnsi="Calibri" w:cs="Calibri"/>
          <w:sz w:val="24"/>
          <w:szCs w:val="24"/>
          <w:lang w:eastAsia="es-SV"/>
        </w:rPr>
        <w:t>¿Cómo entendemos el problema sinóptico?</w:t>
      </w:r>
    </w:p>
    <w:p w14:paraId="4AC0A68C" w14:textId="77777777" w:rsidR="00FD7633" w:rsidRPr="00FD7633" w:rsidRDefault="00FD7633" w:rsidP="009B5731">
      <w:pPr>
        <w:spacing w:line="240" w:lineRule="auto"/>
        <w:jc w:val="both"/>
        <w:rPr>
          <w:rFonts w:ascii="Calibri" w:eastAsia="Times New Roman" w:hAnsi="Calibri" w:cs="Calibri"/>
          <w:sz w:val="24"/>
          <w:szCs w:val="24"/>
          <w:lang w:eastAsia="es-SV"/>
        </w:rPr>
      </w:pPr>
      <w:r w:rsidRPr="00FD7633">
        <w:rPr>
          <w:rFonts w:ascii="Calibri" w:eastAsia="Times New Roman" w:hAnsi="Calibri" w:cs="Calibri"/>
          <w:sz w:val="24"/>
          <w:szCs w:val="24"/>
          <w:lang w:eastAsia="es-SV"/>
        </w:rPr>
        <w:t>Para entender el problema sinóptico, primero debemos visualizar los evangelios de Mateo, Marcos y Lucas puestos en columnas paralelas. Al hacerlo, salta a la vista algo asombroso: comparten muchísimas frases palabra por palabra y siguen un orden de eventos casi idéntico. Sin embargo, también presentan variaciones curiosas y detalles únicos. El "problema" no es una contradicción de fe, sino un enigma literario: ¿cómo es posible que tres autores distintos escriban de forma tan similar sin haber tenido un contacto previo entre sus textos?</w:t>
      </w:r>
    </w:p>
    <w:p w14:paraId="5BC21B47" w14:textId="45B1AE11" w:rsidR="00FD7633" w:rsidRPr="00FD7633" w:rsidRDefault="00FD7633" w:rsidP="009B5731">
      <w:pPr>
        <w:spacing w:line="240" w:lineRule="auto"/>
        <w:jc w:val="both"/>
        <w:rPr>
          <w:rFonts w:ascii="Calibri" w:eastAsia="Times New Roman" w:hAnsi="Calibri" w:cs="Calibri"/>
          <w:sz w:val="24"/>
          <w:szCs w:val="24"/>
          <w:lang w:eastAsia="es-SV"/>
        </w:rPr>
      </w:pPr>
      <w:r w:rsidRPr="00FD7633">
        <w:rPr>
          <w:rFonts w:ascii="Calibri" w:eastAsia="Times New Roman" w:hAnsi="Calibri" w:cs="Calibri"/>
          <w:sz w:val="24"/>
          <w:szCs w:val="24"/>
          <w:lang w:eastAsia="es-SV"/>
        </w:rPr>
        <w:t xml:space="preserve">La respuesta más lógica y aceptada por los expertos es la interdependencia literaria. Durante siglos se pensó que Mateo fue el primero, pero hoy la mayoría coincide en la </w:t>
      </w:r>
      <w:r w:rsidR="009B5731" w:rsidRPr="00FD7633">
        <w:rPr>
          <w:rFonts w:ascii="Calibri" w:eastAsia="Times New Roman" w:hAnsi="Calibri" w:cs="Calibri"/>
          <w:sz w:val="24"/>
          <w:szCs w:val="24"/>
          <w:lang w:eastAsia="es-SV"/>
        </w:rPr>
        <w:t>prioridad de Marcos</w:t>
      </w:r>
      <w:r w:rsidR="009B5731" w:rsidRPr="009B5731">
        <w:rPr>
          <w:rFonts w:ascii="Calibri" w:eastAsia="Times New Roman" w:hAnsi="Calibri" w:cs="Calibri"/>
          <w:sz w:val="24"/>
          <w:szCs w:val="24"/>
          <w:lang w:eastAsia="es-SV"/>
        </w:rPr>
        <w:t>.</w:t>
      </w:r>
      <w:r w:rsidRPr="00FD7633">
        <w:rPr>
          <w:rFonts w:ascii="Calibri" w:eastAsia="Times New Roman" w:hAnsi="Calibri" w:cs="Calibri"/>
          <w:sz w:val="24"/>
          <w:szCs w:val="24"/>
          <w:lang w:eastAsia="es-SV"/>
        </w:rPr>
        <w:t xml:space="preserve"> Se cree que Marcos, al ser el más corto y sencillo, sirvió como el esqueleto o borrador sobre el cual Mateo y Lucas construyeron sus propias obras. Esto explica por qué el orden de los hechos en los tres suele coincidir casi siempre con el de Marcos.</w:t>
      </w:r>
    </w:p>
    <w:p w14:paraId="409D6B81" w14:textId="47936DFD" w:rsidR="00FD7633" w:rsidRPr="00FD7633" w:rsidRDefault="00FD7633" w:rsidP="009B5731">
      <w:pPr>
        <w:spacing w:line="240" w:lineRule="auto"/>
        <w:jc w:val="both"/>
        <w:rPr>
          <w:rFonts w:ascii="Calibri" w:eastAsia="Times New Roman" w:hAnsi="Calibri" w:cs="Calibri"/>
          <w:sz w:val="24"/>
          <w:szCs w:val="24"/>
          <w:lang w:eastAsia="es-SV"/>
        </w:rPr>
      </w:pPr>
      <w:r w:rsidRPr="00FD7633">
        <w:rPr>
          <w:rFonts w:ascii="Calibri" w:eastAsia="Times New Roman" w:hAnsi="Calibri" w:cs="Calibri"/>
          <w:sz w:val="24"/>
          <w:szCs w:val="24"/>
          <w:lang w:eastAsia="es-SV"/>
        </w:rPr>
        <w:t>Sin embargo, aquí aparece una segunda pieza del rompecabezas: Mateo y Lucas comparten cerca de 230 versículos que no están en Marcos. Son mayoritariamente dichos y enseñanzas de Jesús, como las Bienaventuranzas o el Padre Nuestro. Como es poco probable que Lucas copiara a Mateo (o viceversa), se concluye que ambos tuvieron acceso a una colección de frases de Jesús hoy perdida, a la que los estudiosos llaman la Fuente Q</w:t>
      </w:r>
      <w:r w:rsidR="009B5731" w:rsidRPr="009B5731">
        <w:rPr>
          <w:rFonts w:ascii="Calibri" w:eastAsia="Times New Roman" w:hAnsi="Calibri" w:cs="Calibri"/>
          <w:sz w:val="24"/>
          <w:szCs w:val="24"/>
          <w:lang w:eastAsia="es-SV"/>
        </w:rPr>
        <w:t>.</w:t>
      </w:r>
    </w:p>
    <w:p w14:paraId="7231FF3D" w14:textId="77777777" w:rsidR="00FD7633" w:rsidRPr="00FD7633" w:rsidRDefault="00FD7633" w:rsidP="009B5731">
      <w:pPr>
        <w:spacing w:line="240" w:lineRule="auto"/>
        <w:jc w:val="both"/>
        <w:rPr>
          <w:rFonts w:ascii="Calibri" w:eastAsia="Times New Roman" w:hAnsi="Calibri" w:cs="Calibri"/>
          <w:sz w:val="24"/>
          <w:szCs w:val="24"/>
          <w:lang w:eastAsia="es-SV"/>
        </w:rPr>
      </w:pPr>
      <w:r w:rsidRPr="00FD7633">
        <w:rPr>
          <w:rFonts w:ascii="Calibri" w:eastAsia="Times New Roman" w:hAnsi="Calibri" w:cs="Calibri"/>
          <w:sz w:val="24"/>
          <w:szCs w:val="24"/>
          <w:lang w:eastAsia="es-SV"/>
        </w:rPr>
        <w:t>Pero el fenómeno no termina ahí. Cada evangelista le dio un "toque personal" a su obra para responder a las necesidades de su propia comunidad. Por eso, además de usar a Marcos y a la Fuente Q, cada uno incorporó tradiciones orales o documentos que solo ellos conocían. A esto lo llamamos las fuentes propias: el material "M" para Mateo (como la visita de los Reyes Magos) y el material "L" para Lucas (como la parábola del Buen Samaritano).</w:t>
      </w:r>
    </w:p>
    <w:p w14:paraId="7676157F" w14:textId="5BC93984" w:rsidR="00FD7633" w:rsidRPr="00FD7633" w:rsidRDefault="00FD7633" w:rsidP="009B5731">
      <w:pPr>
        <w:spacing w:line="240" w:lineRule="auto"/>
        <w:jc w:val="both"/>
        <w:rPr>
          <w:rFonts w:ascii="Calibri" w:eastAsia="Times New Roman" w:hAnsi="Calibri" w:cs="Calibri"/>
          <w:sz w:val="24"/>
          <w:szCs w:val="24"/>
          <w:lang w:eastAsia="es-SV"/>
        </w:rPr>
      </w:pPr>
      <w:r w:rsidRPr="00FD7633">
        <w:rPr>
          <w:rFonts w:ascii="Calibri" w:eastAsia="Times New Roman" w:hAnsi="Calibri" w:cs="Calibri"/>
          <w:sz w:val="24"/>
          <w:szCs w:val="24"/>
          <w:lang w:eastAsia="es-SV"/>
        </w:rPr>
        <w:t>En definitiva, el problema sinóptico nos revela que los evangelios son el resultado de un trabajo de investigación y redacción muy humano y cuidadoso. Lejos de restarles valor, entender este proceso nos permite apreciar cómo cada autor organizó la tradición de Jesús de manera creativa y orgánica, buscando que el mensaje fuera comprensible y relevante para las personas de su tiempo y cultura.</w:t>
      </w:r>
    </w:p>
    <w:p w14:paraId="78FC1864" w14:textId="75887535" w:rsidR="00FD7633" w:rsidRDefault="00FD7633" w:rsidP="009B5731">
      <w:pPr>
        <w:numPr>
          <w:ilvl w:val="0"/>
          <w:numId w:val="1"/>
        </w:numPr>
        <w:shd w:val="clear" w:color="auto" w:fill="FFFFFF"/>
        <w:spacing w:before="100" w:beforeAutospacing="1" w:after="100" w:afterAutospacing="1" w:line="240" w:lineRule="auto"/>
        <w:jc w:val="both"/>
        <w:rPr>
          <w:rFonts w:ascii="Calibri" w:eastAsia="Times New Roman" w:hAnsi="Calibri" w:cs="Calibri"/>
          <w:sz w:val="24"/>
          <w:szCs w:val="24"/>
          <w:lang w:eastAsia="es-SV"/>
        </w:rPr>
      </w:pPr>
      <w:r w:rsidRPr="00FD7633">
        <w:rPr>
          <w:rFonts w:ascii="Calibri" w:eastAsia="Times New Roman" w:hAnsi="Calibri" w:cs="Calibri"/>
          <w:sz w:val="24"/>
          <w:szCs w:val="24"/>
          <w:lang w:eastAsia="es-SV"/>
        </w:rPr>
        <w:lastRenderedPageBreak/>
        <w:t>A modo de resumen, ¿qué podemos aprender de la teología de cada evangelio?</w:t>
      </w:r>
    </w:p>
    <w:p w14:paraId="1CE7CC14" w14:textId="77777777" w:rsidR="009B5731" w:rsidRPr="009B5731" w:rsidRDefault="009B5731" w:rsidP="009B5731">
      <w:pPr>
        <w:spacing w:line="240" w:lineRule="auto"/>
        <w:jc w:val="both"/>
        <w:rPr>
          <w:rFonts w:ascii="Calibri" w:eastAsia="Times New Roman" w:hAnsi="Calibri" w:cs="Calibri"/>
          <w:sz w:val="24"/>
          <w:szCs w:val="24"/>
          <w:lang w:eastAsia="es-SV"/>
        </w:rPr>
      </w:pPr>
      <w:r w:rsidRPr="009B5731">
        <w:rPr>
          <w:rFonts w:ascii="Calibri" w:eastAsia="Times New Roman" w:hAnsi="Calibri" w:cs="Calibri"/>
          <w:sz w:val="24"/>
          <w:szCs w:val="24"/>
          <w:lang w:eastAsia="es-SV"/>
        </w:rPr>
        <w:t>Para entender la teología de cada evangelio desde una mirada que valore la liberación y la justicia, hay que ver a los evangelistas no solo como escritores, sino como líderes de comunidades que intentaban vivir el mensaje de Jesús en contextos de opresión.</w:t>
      </w:r>
    </w:p>
    <w:p w14:paraId="038CE945" w14:textId="77777777" w:rsidR="009B5731" w:rsidRPr="009B5731" w:rsidRDefault="009B5731" w:rsidP="009B5731">
      <w:pPr>
        <w:spacing w:line="240" w:lineRule="auto"/>
        <w:jc w:val="both"/>
        <w:rPr>
          <w:rFonts w:ascii="Calibri" w:eastAsia="Times New Roman" w:hAnsi="Calibri" w:cs="Calibri"/>
          <w:sz w:val="24"/>
          <w:szCs w:val="24"/>
          <w:lang w:eastAsia="es-SV"/>
        </w:rPr>
      </w:pPr>
      <w:r w:rsidRPr="009B5731">
        <w:rPr>
          <w:rFonts w:ascii="Calibri" w:eastAsia="Times New Roman" w:hAnsi="Calibri" w:cs="Calibri"/>
          <w:sz w:val="24"/>
          <w:szCs w:val="24"/>
          <w:lang w:eastAsia="es-SV"/>
        </w:rPr>
        <w:t>Mateo nos regala una teología del Reino en conflicto con el sistema. Al presentar a Jesús como el nuevo Moisés, no solo habla de religión, sino de liberación política y espiritual. Su enfoque subraya que el Reino de Dios exige una "justicia mayor" que la de los opresores. Para Mateo, seguir a Jesús es construir una comunidad alternativa donde la ley no sirve para aplastar al hombre, sino para liberar su potencial dentro de un proyecto de fraternidad que desafía al imperio.</w:t>
      </w:r>
    </w:p>
    <w:p w14:paraId="4FDDB2EA" w14:textId="77777777" w:rsidR="009B5731" w:rsidRPr="009B5731" w:rsidRDefault="009B5731" w:rsidP="009B5731">
      <w:pPr>
        <w:spacing w:line="240" w:lineRule="auto"/>
        <w:jc w:val="both"/>
        <w:rPr>
          <w:rFonts w:ascii="Calibri" w:eastAsia="Times New Roman" w:hAnsi="Calibri" w:cs="Calibri"/>
          <w:sz w:val="24"/>
          <w:szCs w:val="24"/>
          <w:lang w:eastAsia="es-SV"/>
        </w:rPr>
      </w:pPr>
      <w:r w:rsidRPr="009B5731">
        <w:rPr>
          <w:rFonts w:ascii="Calibri" w:eastAsia="Times New Roman" w:hAnsi="Calibri" w:cs="Calibri"/>
          <w:sz w:val="24"/>
          <w:szCs w:val="24"/>
          <w:lang w:eastAsia="es-SV"/>
        </w:rPr>
        <w:t>En Marcos, encontramos la teología del seguimiento en la resistencia. Marcos escribe para una comunidad que sufre, y su Jesús es el Mesías que camina hacia la cruz, pero no como una derrota, sino como el destino de quien se enfrenta a los poderes del mundo. Desde la óptica de la liberación, Marcos nos enseña que el costo del discipulado implica denunciar las estructuras de muerte. Su Jesús es un hombre de acción que "expulsa demonios", entendidos también como esas fuerzas sociales y personales que alienan y encadenan al pueblo.</w:t>
      </w:r>
    </w:p>
    <w:p w14:paraId="0725935A" w14:textId="77777777" w:rsidR="009B5731" w:rsidRPr="009B5731" w:rsidRDefault="009B5731" w:rsidP="009B5731">
      <w:pPr>
        <w:spacing w:line="240" w:lineRule="auto"/>
        <w:jc w:val="both"/>
        <w:rPr>
          <w:rFonts w:ascii="Calibri" w:eastAsia="Times New Roman" w:hAnsi="Calibri" w:cs="Calibri"/>
          <w:sz w:val="24"/>
          <w:szCs w:val="24"/>
          <w:lang w:eastAsia="es-SV"/>
        </w:rPr>
      </w:pPr>
      <w:r w:rsidRPr="009B5731">
        <w:rPr>
          <w:rFonts w:ascii="Calibri" w:eastAsia="Times New Roman" w:hAnsi="Calibri" w:cs="Calibri"/>
          <w:sz w:val="24"/>
          <w:szCs w:val="24"/>
          <w:lang w:eastAsia="es-SV"/>
        </w:rPr>
        <w:t>Lucas es, por excelencia, el evangelio de la opción preferencial por los pobres. Su teología no es espiritualista; es profundamente encarnada. Al poner en boca de Jesús el programa de "dar la libertad a los oprimidos" (</w:t>
      </w:r>
      <w:proofErr w:type="spellStart"/>
      <w:r w:rsidRPr="009B5731">
        <w:rPr>
          <w:rFonts w:ascii="Calibri" w:eastAsia="Times New Roman" w:hAnsi="Calibri" w:cs="Calibri"/>
          <w:sz w:val="24"/>
          <w:szCs w:val="24"/>
          <w:lang w:eastAsia="es-SV"/>
        </w:rPr>
        <w:t>Lc</w:t>
      </w:r>
      <w:proofErr w:type="spellEnd"/>
      <w:r w:rsidRPr="009B5731">
        <w:rPr>
          <w:rFonts w:ascii="Calibri" w:eastAsia="Times New Roman" w:hAnsi="Calibri" w:cs="Calibri"/>
          <w:sz w:val="24"/>
          <w:szCs w:val="24"/>
          <w:lang w:eastAsia="es-SV"/>
        </w:rPr>
        <w:t xml:space="preserve"> 4), Lucas deja claro que la salvación es integral: toca el alma, pero también el estómago y la dignidad. Es el evangelio que reivindica a la mujer, al extranjero y al excluido, mostrando que el Dios de la vida se manifiesta allí donde se restaura la humanidad de los "nadie".</w:t>
      </w:r>
    </w:p>
    <w:p w14:paraId="0F056C04" w14:textId="77777777" w:rsidR="009B5731" w:rsidRPr="00FD7633" w:rsidRDefault="009B5731" w:rsidP="009B5731">
      <w:pPr>
        <w:shd w:val="clear" w:color="auto" w:fill="FFFFFF"/>
        <w:spacing w:before="100" w:beforeAutospacing="1" w:after="100" w:afterAutospacing="1" w:line="240" w:lineRule="auto"/>
        <w:rPr>
          <w:rFonts w:ascii="Calibri" w:eastAsia="Times New Roman" w:hAnsi="Calibri" w:cs="Calibri"/>
          <w:sz w:val="24"/>
          <w:szCs w:val="24"/>
          <w:lang w:eastAsia="es-SV"/>
        </w:rPr>
      </w:pPr>
    </w:p>
    <w:p w14:paraId="7915A409" w14:textId="77777777" w:rsidR="00EE64ED" w:rsidRDefault="00EE64ED"/>
    <w:sectPr w:rsidR="00EE64ED" w:rsidSect="00D83744">
      <w:pgSz w:w="12240" w:h="15840"/>
      <w:pgMar w:top="1418" w:right="1701" w:bottom="1418" w:left="1701" w:header="709" w:footer="709" w:gutter="284"/>
      <w:cols w:space="708"/>
      <w:titlePg/>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buntu">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6400"/>
    <w:multiLevelType w:val="multilevel"/>
    <w:tmpl w:val="5388F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bookFoldPrinting/>
  <w:drawingGridHorizontalSpacing w:val="105"/>
  <w:drawingGridVerticalSpacing w:val="14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633"/>
    <w:rsid w:val="009B5731"/>
    <w:rsid w:val="00D83744"/>
    <w:rsid w:val="00EE64ED"/>
    <w:rsid w:val="00FD7633"/>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9191E"/>
  <w15:chartTrackingRefBased/>
  <w15:docId w15:val="{66D81632-6C1D-4062-8B6B-9D2F32EF1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FD7633"/>
    <w:rPr>
      <w:b/>
      <w:bCs/>
    </w:rPr>
  </w:style>
  <w:style w:type="character" w:styleId="nfasis">
    <w:name w:val="Emphasis"/>
    <w:basedOn w:val="Fuentedeprrafopredeter"/>
    <w:uiPriority w:val="20"/>
    <w:qFormat/>
    <w:rsid w:val="00FD763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286572">
      <w:bodyDiv w:val="1"/>
      <w:marLeft w:val="0"/>
      <w:marRight w:val="0"/>
      <w:marTop w:val="0"/>
      <w:marBottom w:val="0"/>
      <w:divBdr>
        <w:top w:val="none" w:sz="0" w:space="0" w:color="auto"/>
        <w:left w:val="none" w:sz="0" w:space="0" w:color="auto"/>
        <w:bottom w:val="none" w:sz="0" w:space="0" w:color="auto"/>
        <w:right w:val="none" w:sz="0" w:space="0" w:color="auto"/>
      </w:divBdr>
      <w:divsChild>
        <w:div w:id="1864437901">
          <w:marLeft w:val="0"/>
          <w:marRight w:val="0"/>
          <w:marTop w:val="180"/>
          <w:marBottom w:val="240"/>
          <w:divBdr>
            <w:top w:val="none" w:sz="0" w:space="0" w:color="auto"/>
            <w:left w:val="none" w:sz="0" w:space="0" w:color="auto"/>
            <w:bottom w:val="none" w:sz="0" w:space="0" w:color="auto"/>
            <w:right w:val="none" w:sz="0" w:space="0" w:color="auto"/>
          </w:divBdr>
        </w:div>
        <w:div w:id="12805859">
          <w:marLeft w:val="0"/>
          <w:marRight w:val="0"/>
          <w:marTop w:val="180"/>
          <w:marBottom w:val="240"/>
          <w:divBdr>
            <w:top w:val="none" w:sz="0" w:space="0" w:color="auto"/>
            <w:left w:val="none" w:sz="0" w:space="0" w:color="auto"/>
            <w:bottom w:val="none" w:sz="0" w:space="0" w:color="auto"/>
            <w:right w:val="none" w:sz="0" w:space="0" w:color="auto"/>
          </w:divBdr>
        </w:div>
        <w:div w:id="935021679">
          <w:marLeft w:val="0"/>
          <w:marRight w:val="0"/>
          <w:marTop w:val="180"/>
          <w:marBottom w:val="240"/>
          <w:divBdr>
            <w:top w:val="none" w:sz="0" w:space="0" w:color="auto"/>
            <w:left w:val="none" w:sz="0" w:space="0" w:color="auto"/>
            <w:bottom w:val="none" w:sz="0" w:space="0" w:color="auto"/>
            <w:right w:val="none" w:sz="0" w:space="0" w:color="auto"/>
          </w:divBdr>
        </w:div>
        <w:div w:id="1338650914">
          <w:marLeft w:val="0"/>
          <w:marRight w:val="0"/>
          <w:marTop w:val="180"/>
          <w:marBottom w:val="240"/>
          <w:divBdr>
            <w:top w:val="none" w:sz="0" w:space="0" w:color="auto"/>
            <w:left w:val="none" w:sz="0" w:space="0" w:color="auto"/>
            <w:bottom w:val="none" w:sz="0" w:space="0" w:color="auto"/>
            <w:right w:val="none" w:sz="0" w:space="0" w:color="auto"/>
          </w:divBdr>
        </w:div>
        <w:div w:id="1989551584">
          <w:marLeft w:val="0"/>
          <w:marRight w:val="0"/>
          <w:marTop w:val="180"/>
          <w:marBottom w:val="240"/>
          <w:divBdr>
            <w:top w:val="none" w:sz="0" w:space="0" w:color="auto"/>
            <w:left w:val="none" w:sz="0" w:space="0" w:color="auto"/>
            <w:bottom w:val="none" w:sz="0" w:space="0" w:color="auto"/>
            <w:right w:val="none" w:sz="0" w:space="0" w:color="auto"/>
          </w:divBdr>
        </w:div>
      </w:divsChild>
    </w:div>
    <w:div w:id="1512060414">
      <w:bodyDiv w:val="1"/>
      <w:marLeft w:val="0"/>
      <w:marRight w:val="0"/>
      <w:marTop w:val="0"/>
      <w:marBottom w:val="0"/>
      <w:divBdr>
        <w:top w:val="none" w:sz="0" w:space="0" w:color="auto"/>
        <w:left w:val="none" w:sz="0" w:space="0" w:color="auto"/>
        <w:bottom w:val="none" w:sz="0" w:space="0" w:color="auto"/>
        <w:right w:val="none" w:sz="0" w:space="0" w:color="auto"/>
      </w:divBdr>
    </w:div>
    <w:div w:id="2007197994">
      <w:bodyDiv w:val="1"/>
      <w:marLeft w:val="0"/>
      <w:marRight w:val="0"/>
      <w:marTop w:val="0"/>
      <w:marBottom w:val="0"/>
      <w:divBdr>
        <w:top w:val="none" w:sz="0" w:space="0" w:color="auto"/>
        <w:left w:val="none" w:sz="0" w:space="0" w:color="auto"/>
        <w:bottom w:val="none" w:sz="0" w:space="0" w:color="auto"/>
        <w:right w:val="none" w:sz="0" w:space="0" w:color="auto"/>
      </w:divBdr>
      <w:divsChild>
        <w:div w:id="931275593">
          <w:marLeft w:val="0"/>
          <w:marRight w:val="0"/>
          <w:marTop w:val="180"/>
          <w:marBottom w:val="240"/>
          <w:divBdr>
            <w:top w:val="none" w:sz="0" w:space="0" w:color="auto"/>
            <w:left w:val="none" w:sz="0" w:space="0" w:color="auto"/>
            <w:bottom w:val="none" w:sz="0" w:space="0" w:color="auto"/>
            <w:right w:val="none" w:sz="0" w:space="0" w:color="auto"/>
          </w:divBdr>
        </w:div>
        <w:div w:id="1255826128">
          <w:marLeft w:val="0"/>
          <w:marRight w:val="0"/>
          <w:marTop w:val="180"/>
          <w:marBottom w:val="240"/>
          <w:divBdr>
            <w:top w:val="none" w:sz="0" w:space="0" w:color="auto"/>
            <w:left w:val="none" w:sz="0" w:space="0" w:color="auto"/>
            <w:bottom w:val="none" w:sz="0" w:space="0" w:color="auto"/>
            <w:right w:val="none" w:sz="0" w:space="0" w:color="auto"/>
          </w:divBdr>
        </w:div>
        <w:div w:id="1696691495">
          <w:marLeft w:val="0"/>
          <w:marRight w:val="0"/>
          <w:marTop w:val="180"/>
          <w:marBottom w:val="240"/>
          <w:divBdr>
            <w:top w:val="none" w:sz="0" w:space="0" w:color="auto"/>
            <w:left w:val="none" w:sz="0" w:space="0" w:color="auto"/>
            <w:bottom w:val="none" w:sz="0" w:space="0" w:color="auto"/>
            <w:right w:val="none" w:sz="0" w:space="0" w:color="auto"/>
          </w:divBdr>
        </w:div>
        <w:div w:id="370346691">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654</Words>
  <Characters>3603</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Soriano</dc:creator>
  <cp:keywords/>
  <dc:description/>
  <cp:lastModifiedBy>Jorge Soriano</cp:lastModifiedBy>
  <cp:revision>1</cp:revision>
  <dcterms:created xsi:type="dcterms:W3CDTF">2026-05-07T21:30:00Z</dcterms:created>
  <dcterms:modified xsi:type="dcterms:W3CDTF">2026-05-07T21:50:00Z</dcterms:modified>
</cp:coreProperties>
</file>