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AA1" w:rsidRPr="00B83AED" w:rsidRDefault="00A63AA1" w:rsidP="003B7AA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AED">
        <w:rPr>
          <w:rFonts w:ascii="Times New Roman" w:hAnsi="Times New Roman" w:cs="Times New Roman"/>
          <w:b/>
          <w:sz w:val="24"/>
          <w:szCs w:val="24"/>
        </w:rPr>
        <w:t>Trabajo Final – Modulo I</w:t>
      </w:r>
      <w:r w:rsidR="00BF20B7" w:rsidRPr="00B83AED">
        <w:rPr>
          <w:rFonts w:ascii="Times New Roman" w:hAnsi="Times New Roman" w:cs="Times New Roman"/>
          <w:b/>
          <w:sz w:val="24"/>
          <w:szCs w:val="24"/>
        </w:rPr>
        <w:t>I</w:t>
      </w:r>
    </w:p>
    <w:p w:rsidR="0025564E" w:rsidRPr="00B83AED" w:rsidRDefault="0025564E" w:rsidP="003B7AA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7AA8" w:rsidRPr="00B83AED" w:rsidRDefault="003B7AA8" w:rsidP="003B7AA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3D88" w:rsidRPr="00B83AED" w:rsidRDefault="00893D88" w:rsidP="00C2095F">
      <w:pPr>
        <w:rPr>
          <w:rFonts w:ascii="Times New Roman" w:hAnsi="Times New Roman" w:cs="Times New Roman"/>
          <w:sz w:val="24"/>
          <w:szCs w:val="24"/>
          <w:lang w:eastAsia="es-VE"/>
        </w:rPr>
      </w:pPr>
      <w:r w:rsidRPr="00B83AED">
        <w:rPr>
          <w:rFonts w:ascii="Times New Roman" w:hAnsi="Times New Roman" w:cs="Times New Roman"/>
          <w:b/>
          <w:sz w:val="24"/>
          <w:szCs w:val="24"/>
          <w:lang w:eastAsia="es-VE"/>
        </w:rPr>
        <w:t>Estudiante:</w:t>
      </w:r>
      <w:r w:rsidRPr="00B83AED">
        <w:rPr>
          <w:rFonts w:ascii="Times New Roman" w:hAnsi="Times New Roman" w:cs="Times New Roman"/>
          <w:sz w:val="24"/>
          <w:szCs w:val="24"/>
          <w:lang w:eastAsia="es-VE"/>
        </w:rPr>
        <w:t xml:space="preserve"> Rolando de Jesús Cañizalez Pérez</w:t>
      </w:r>
      <w:r w:rsidR="00B34361" w:rsidRPr="00B83AED">
        <w:rPr>
          <w:rFonts w:ascii="Times New Roman" w:hAnsi="Times New Roman" w:cs="Times New Roman"/>
          <w:sz w:val="24"/>
          <w:szCs w:val="24"/>
          <w:lang w:eastAsia="es-VE"/>
        </w:rPr>
        <w:t xml:space="preserve"> - </w:t>
      </w:r>
      <w:r w:rsidR="00ED15FF" w:rsidRPr="00B83AED">
        <w:rPr>
          <w:rFonts w:ascii="Times New Roman" w:hAnsi="Times New Roman" w:cs="Times New Roman"/>
          <w:sz w:val="24"/>
          <w:szCs w:val="24"/>
          <w:lang w:eastAsia="es-VE"/>
        </w:rPr>
        <w:t xml:space="preserve"> Caracas - </w:t>
      </w:r>
      <w:r w:rsidR="00B34361" w:rsidRPr="00B83AED">
        <w:rPr>
          <w:rFonts w:ascii="Times New Roman" w:hAnsi="Times New Roman" w:cs="Times New Roman"/>
          <w:sz w:val="24"/>
          <w:szCs w:val="24"/>
          <w:lang w:eastAsia="es-VE"/>
        </w:rPr>
        <w:t>Venezuela</w:t>
      </w:r>
    </w:p>
    <w:p w:rsidR="00893D88" w:rsidRPr="00B83AED" w:rsidRDefault="00893D88" w:rsidP="00C2095F">
      <w:pPr>
        <w:rPr>
          <w:rFonts w:ascii="Times New Roman" w:hAnsi="Times New Roman" w:cs="Times New Roman"/>
          <w:sz w:val="24"/>
          <w:szCs w:val="24"/>
          <w:lang w:eastAsia="es-VE"/>
        </w:rPr>
      </w:pPr>
      <w:r w:rsidRPr="00B83AED">
        <w:rPr>
          <w:rFonts w:ascii="Times New Roman" w:hAnsi="Times New Roman" w:cs="Times New Roman"/>
          <w:b/>
          <w:sz w:val="24"/>
          <w:szCs w:val="24"/>
          <w:lang w:eastAsia="es-VE"/>
        </w:rPr>
        <w:t>Educadora:</w:t>
      </w:r>
      <w:r w:rsidRPr="00B83AED">
        <w:rPr>
          <w:rFonts w:ascii="Times New Roman" w:hAnsi="Times New Roman" w:cs="Times New Roman"/>
          <w:sz w:val="24"/>
          <w:szCs w:val="24"/>
          <w:lang w:eastAsia="es-VE"/>
        </w:rPr>
        <w:t xml:space="preserve"> Marianela </w:t>
      </w:r>
      <w:r w:rsidR="00B34361" w:rsidRPr="00B83AED">
        <w:rPr>
          <w:rFonts w:ascii="Times New Roman" w:hAnsi="Times New Roman" w:cs="Times New Roman"/>
          <w:sz w:val="24"/>
          <w:szCs w:val="24"/>
          <w:lang w:eastAsia="es-VE"/>
        </w:rPr>
        <w:t>- Argentina</w:t>
      </w:r>
    </w:p>
    <w:p w:rsidR="00B34361" w:rsidRPr="00B83AED" w:rsidRDefault="00BD6EE4" w:rsidP="00B34361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es-VE"/>
        </w:rPr>
      </w:pPr>
      <w:r w:rsidRPr="00B83AED">
        <w:rPr>
          <w:rFonts w:ascii="Times New Roman" w:hAnsi="Times New Roman" w:cs="Times New Roman"/>
          <w:b/>
          <w:sz w:val="24"/>
          <w:szCs w:val="24"/>
          <w:u w:val="single"/>
          <w:lang w:eastAsia="es-VE"/>
        </w:rPr>
        <w:t>INTRODUCCIÓN</w:t>
      </w:r>
    </w:p>
    <w:p w:rsidR="007E530C" w:rsidRPr="00B83AED" w:rsidRDefault="007E530C" w:rsidP="00893D88">
      <w:pPr>
        <w:jc w:val="both"/>
        <w:rPr>
          <w:rFonts w:ascii="Times New Roman" w:hAnsi="Times New Roman" w:cs="Times New Roman"/>
          <w:sz w:val="24"/>
          <w:szCs w:val="24"/>
          <w:lang w:eastAsia="es-VE"/>
        </w:rPr>
      </w:pPr>
      <w:r w:rsidRPr="00B83AE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El </w:t>
      </w:r>
      <w:r w:rsidRPr="00B83AE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Dios en el Antiguo Testamento se revela no como una entidad abstracta, sino como el </w:t>
      </w:r>
      <w:r w:rsidRPr="00B83AED">
        <w:rPr>
          <w:rStyle w:val="Textoennegrita"/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Dios de la Vida</w:t>
      </w:r>
      <w:r w:rsidRPr="00B83AED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 que interviene activamente en la historia para liberar a los oprimidos, siendo un Dios parcial que toma postura por los pobres y marginados, garantizando la justicia social.</w:t>
      </w:r>
    </w:p>
    <w:p w:rsidR="00BF20B7" w:rsidRDefault="00BD6EE4" w:rsidP="00BF20B7">
      <w:pPr>
        <w:jc w:val="center"/>
        <w:rPr>
          <w:rStyle w:val="Textoennegrita"/>
          <w:rFonts w:ascii="Times New Roman" w:hAnsi="Times New Roman" w:cs="Times New Roman"/>
          <w:sz w:val="24"/>
          <w:szCs w:val="24"/>
          <w:u w:val="single"/>
        </w:rPr>
      </w:pPr>
      <w:r w:rsidRPr="00B83AED">
        <w:rPr>
          <w:rStyle w:val="Textoennegrita"/>
          <w:rFonts w:ascii="Times New Roman" w:hAnsi="Times New Roman" w:cs="Times New Roman"/>
          <w:sz w:val="24"/>
          <w:szCs w:val="24"/>
          <w:u w:val="single"/>
        </w:rPr>
        <w:t>RESPUESTA 1</w:t>
      </w:r>
    </w:p>
    <w:p w:rsidR="00265FD5" w:rsidRPr="00B83AED" w:rsidRDefault="00265FD5" w:rsidP="00BF20B7">
      <w:pPr>
        <w:jc w:val="center"/>
        <w:rPr>
          <w:rFonts w:ascii="Times New Roman" w:hAnsi="Times New Roman" w:cs="Times New Roman"/>
          <w:sz w:val="24"/>
          <w:szCs w:val="24"/>
          <w:u w:val="single"/>
          <w:lang w:eastAsia="es-VE"/>
        </w:rPr>
      </w:pPr>
    </w:p>
    <w:p w:rsidR="00BF20B7" w:rsidRPr="00B83AED" w:rsidRDefault="0071665C" w:rsidP="00BF20B7">
      <w:pPr>
        <w:jc w:val="center"/>
        <w:rPr>
          <w:rFonts w:ascii="Times New Roman" w:hAnsi="Times New Roman" w:cs="Times New Roman"/>
          <w:sz w:val="24"/>
          <w:szCs w:val="24"/>
          <w:u w:val="single"/>
          <w:lang w:eastAsia="es-VE"/>
        </w:rPr>
      </w:pPr>
      <w:r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CARACTERÍSTICAS DEL DIOS DEL ANTIGUO TESTAMENTO</w:t>
      </w:r>
    </w:p>
    <w:p w:rsidR="007E530C" w:rsidRPr="008C7DBC" w:rsidRDefault="007E530C" w:rsidP="007E530C">
      <w:pPr>
        <w:numPr>
          <w:ilvl w:val="0"/>
          <w:numId w:val="6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  <w:r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Dios Libertador (Liberador del Éxodo):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 No es un Dios estático, sino un Dios que actúa políticamente para romper las cadenas de la esclavitud, sacando a su pueblo de la miseria y el despojo. 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Se comunica directamente (en la zarza,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a través de los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profetas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y profetizas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) y se preocupa por la liberación y el cuidado de su pueblo, actuando como</w:t>
      </w:r>
      <w:r w:rsid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buen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pastor.</w:t>
      </w:r>
      <w:r w:rsidR="00A72300"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</w:t>
      </w:r>
      <w:r w:rsidR="00A72300" w:rsidRPr="00B83AED">
        <w:rPr>
          <w:rFonts w:ascii="Times New Roman" w:hAnsi="Times New Roman" w:cs="Times New Roman"/>
          <w:sz w:val="24"/>
          <w:szCs w:val="24"/>
        </w:rPr>
        <w:t xml:space="preserve">Con el Éxodo comienza la experiencia histórica más significativa que, unida a la experiencia de </w:t>
      </w:r>
      <w:r w:rsidR="00B83AED" w:rsidRPr="00B83AED">
        <w:rPr>
          <w:rFonts w:ascii="Times New Roman" w:hAnsi="Times New Roman" w:cs="Times New Roman"/>
          <w:sz w:val="24"/>
          <w:szCs w:val="24"/>
        </w:rPr>
        <w:t>Yahvé</w:t>
      </w:r>
      <w:r w:rsidR="00A72300" w:rsidRPr="00B83AED">
        <w:rPr>
          <w:rFonts w:ascii="Times New Roman" w:hAnsi="Times New Roman" w:cs="Times New Roman"/>
          <w:sz w:val="24"/>
          <w:szCs w:val="24"/>
        </w:rPr>
        <w:t>, el Dios liberador, se constituirá en la memoria fundante del Pueblo de la Biblia</w:t>
      </w:r>
      <w:r w:rsidR="00A72300" w:rsidRPr="00B83AED">
        <w:rPr>
          <w:rFonts w:ascii="Times New Roman" w:hAnsi="Times New Roman" w:cs="Times New Roman"/>
          <w:sz w:val="24"/>
          <w:szCs w:val="24"/>
        </w:rPr>
        <w:t>.</w:t>
      </w:r>
    </w:p>
    <w:p w:rsidR="008C7DBC" w:rsidRPr="008C7DBC" w:rsidRDefault="008C7DBC" w:rsidP="008C7DBC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</w:p>
    <w:p w:rsidR="007E530C" w:rsidRDefault="007E530C" w:rsidP="007E530C">
      <w:pPr>
        <w:numPr>
          <w:ilvl w:val="0"/>
          <w:numId w:val="6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  <w:r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Dios de los Pobres (Parcialidad Divina):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 Su amor no es neutral; escucha el clamor de los oprimidos (excluidos)</w:t>
      </w:r>
      <w:r w:rsidR="00A72300"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y se enfrenta a los opresores para crear una sociedad justa</w:t>
      </w:r>
      <w:r w:rsid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e igualitaria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.</w:t>
      </w:r>
    </w:p>
    <w:p w:rsidR="008C7DBC" w:rsidRDefault="008C7DBC" w:rsidP="008C7DBC">
      <w:pPr>
        <w:pStyle w:val="Prrafodelista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</w:p>
    <w:p w:rsidR="007E530C" w:rsidRDefault="007E530C" w:rsidP="007E530C">
      <w:pPr>
        <w:numPr>
          <w:ilvl w:val="0"/>
          <w:numId w:val="6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  <w:r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Dios de la Justicia y el Derecho (Mishpat y Tzedakah):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 La verdadera adoración no es el culto ritual, sino la ejecución de la justicia y la defensa del derecho del pobre, el huérfano, la viuda y el extranjero de los más vulnerables</w:t>
      </w:r>
      <w:r w:rsid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.</w:t>
      </w:r>
    </w:p>
    <w:p w:rsidR="008C7DBC" w:rsidRDefault="008C7DBC" w:rsidP="008C7DBC">
      <w:pPr>
        <w:pStyle w:val="Prrafodelista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</w:p>
    <w:p w:rsidR="007E530C" w:rsidRDefault="007E530C" w:rsidP="007E530C">
      <w:pPr>
        <w:numPr>
          <w:ilvl w:val="0"/>
          <w:numId w:val="6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  <w:r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Dios Histórico y Viviente: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 Se revela en los acontecimientos concretos de la historia humana (políticos, sociales, económicos y religiosos) y no solo en el ámbito privado o espiritual.</w:t>
      </w:r>
      <w:r w:rsidR="00A72300"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Es un Dios que camina </w:t>
      </w:r>
      <w:r w:rsid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fielmente</w:t>
      </w:r>
      <w:r w:rsidR="00B83AED"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</w:t>
      </w:r>
      <w:r w:rsidR="00A72300"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con su pueblo, </w:t>
      </w:r>
      <w:r w:rsidR="00A72300"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la fe en </w:t>
      </w:r>
      <w:r w:rsidR="00A72300"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Yahvé</w:t>
      </w:r>
      <w:r w:rsidR="00A72300"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, es la garantía de los ideales igualitarios.</w:t>
      </w:r>
    </w:p>
    <w:p w:rsidR="008C7DBC" w:rsidRDefault="008C7DBC" w:rsidP="008C7DBC">
      <w:pPr>
        <w:pStyle w:val="Prrafodelista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</w:p>
    <w:p w:rsidR="007E530C" w:rsidRPr="00B83AED" w:rsidRDefault="007E530C" w:rsidP="007E530C">
      <w:pPr>
        <w:numPr>
          <w:ilvl w:val="0"/>
          <w:numId w:val="6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  <w:r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Dios Creador y Salvador unificado: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 La misma fuerza divina que ordenó el cosmos (creación) es la que se despliega para salvar al pueblo desterrado, demostrando que su voluntad es la vida plena y la paz (Shalom) frente al caos y la opresión. </w:t>
      </w:r>
    </w:p>
    <w:p w:rsidR="007E530C" w:rsidRPr="007E530C" w:rsidRDefault="007E530C" w:rsidP="007E53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  <w:r w:rsidRPr="007E530C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Este Dios exige un cambio radical en las estructuras sociales para garantizar que todos tengan dignidad, siendo la liberación la forma en que se manifiesta su amor y poder en la tierra.</w:t>
      </w:r>
    </w:p>
    <w:p w:rsidR="007E530C" w:rsidRPr="00B83AED" w:rsidRDefault="007E530C" w:rsidP="004F039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</w:pPr>
    </w:p>
    <w:p w:rsidR="00893D88" w:rsidRDefault="00265FD5" w:rsidP="004F0390">
      <w:pPr>
        <w:shd w:val="clear" w:color="auto" w:fill="FFFFFF"/>
        <w:spacing w:after="180" w:line="240" w:lineRule="auto"/>
        <w:jc w:val="center"/>
        <w:rPr>
          <w:rStyle w:val="Textoennegrita"/>
          <w:rFonts w:ascii="Times New Roman" w:hAnsi="Times New Roman" w:cs="Times New Roman"/>
          <w:sz w:val="24"/>
          <w:szCs w:val="24"/>
          <w:u w:val="single"/>
        </w:rPr>
      </w:pPr>
      <w:r>
        <w:rPr>
          <w:rStyle w:val="Textoennegrita"/>
          <w:rFonts w:ascii="Times New Roman" w:hAnsi="Times New Roman" w:cs="Times New Roman"/>
          <w:sz w:val="24"/>
          <w:szCs w:val="24"/>
          <w:u w:val="single"/>
        </w:rPr>
        <w:lastRenderedPageBreak/>
        <w:t>R</w:t>
      </w:r>
      <w:bookmarkStart w:id="0" w:name="_GoBack"/>
      <w:bookmarkEnd w:id="0"/>
      <w:r w:rsidR="00BD6EE4" w:rsidRPr="00B83AED">
        <w:rPr>
          <w:rStyle w:val="Textoennegrita"/>
          <w:rFonts w:ascii="Times New Roman" w:hAnsi="Times New Roman" w:cs="Times New Roman"/>
          <w:sz w:val="24"/>
          <w:szCs w:val="24"/>
          <w:u w:val="single"/>
        </w:rPr>
        <w:t>ESPUESTA 2</w:t>
      </w:r>
    </w:p>
    <w:p w:rsidR="00265FD5" w:rsidRPr="00B83AED" w:rsidRDefault="00265FD5" w:rsidP="004F0390">
      <w:pPr>
        <w:shd w:val="clear" w:color="auto" w:fill="FFFFFF"/>
        <w:spacing w:after="180" w:line="240" w:lineRule="auto"/>
        <w:jc w:val="center"/>
        <w:rPr>
          <w:rStyle w:val="Textoennegrita"/>
          <w:rFonts w:ascii="Times New Roman" w:hAnsi="Times New Roman" w:cs="Times New Roman"/>
          <w:sz w:val="24"/>
          <w:szCs w:val="24"/>
          <w:u w:val="single"/>
        </w:rPr>
      </w:pPr>
    </w:p>
    <w:p w:rsidR="0071665C" w:rsidRPr="00B83AED" w:rsidRDefault="0071665C" w:rsidP="007166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</w:pPr>
      <w:r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TEOLOGÍA DESPUÉS DEL REGRESO DEL EXILIO</w:t>
      </w:r>
    </w:p>
    <w:p w:rsidR="00D919CE" w:rsidRPr="00B83AED" w:rsidRDefault="00D919CE" w:rsidP="00D919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A0A0A"/>
          <w:sz w:val="24"/>
          <w:szCs w:val="24"/>
          <w:lang w:eastAsia="es-VE"/>
        </w:rPr>
      </w:pPr>
    </w:p>
    <w:p w:rsidR="00D919CE" w:rsidRPr="00B83AED" w:rsidRDefault="00D919CE" w:rsidP="00D919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La T</w:t>
      </w:r>
      <w:r w:rsidRPr="00D919CE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eología </w:t>
      </w:r>
      <w:r w:rsidR="00265FD5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después del exilio representada por dos figuras: Esdras y </w:t>
      </w:r>
      <w:r w:rsidRPr="00D919CE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Nehemías</w:t>
      </w:r>
      <w:r w:rsidR="00265FD5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,</w:t>
      </w:r>
      <w:r w:rsidRPr="00D919CE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se reinterpreta como un </w:t>
      </w:r>
      <w:r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momento de tensión entre la reconstrucción estructural</w:t>
      </w:r>
      <w:r w:rsidR="007319D2"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 xml:space="preserve"> </w:t>
      </w:r>
      <w:r w:rsidR="00265FD5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desde el templo /</w:t>
      </w:r>
      <w:r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 xml:space="preserve"> identitaria y la lucha por la justicia social</w:t>
      </w:r>
      <w:r w:rsidR="00265FD5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 xml:space="preserve"> de los pobres</w:t>
      </w:r>
      <w:r w:rsidRPr="00D919CE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. Se ve como una teología "en crisis" que oscila entre el legalismo excluyente y la esperanza profética de un nuevo éxodo.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 </w:t>
      </w:r>
    </w:p>
    <w:p w:rsidR="007319D2" w:rsidRPr="00B83AED" w:rsidRDefault="007319D2" w:rsidP="00D919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</w:p>
    <w:p w:rsidR="00D919CE" w:rsidRPr="00B83AED" w:rsidRDefault="00265FD5" w:rsidP="00D919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Entre las</w:t>
      </w:r>
      <w:r w:rsidR="007319D2"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 xml:space="preserve"> características 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 xml:space="preserve">que podemos encontrar </w:t>
      </w:r>
      <w:r w:rsidR="007319D2"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de esta teología son:</w:t>
      </w:r>
    </w:p>
    <w:p w:rsidR="007319D2" w:rsidRPr="00D919CE" w:rsidRDefault="007319D2" w:rsidP="00D919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</w:p>
    <w:p w:rsidR="00D919CE" w:rsidRDefault="00D919CE" w:rsidP="00D919CE">
      <w:pPr>
        <w:numPr>
          <w:ilvl w:val="0"/>
          <w:numId w:val="9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  <w:r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Identidad y Resistencia: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 Enfocada en reconstruir la identidad nacional y religiosa (</w:t>
      </w:r>
      <w:r w:rsidR="00CD6533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el 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templo,</w:t>
      </w:r>
      <w:r w:rsidR="00CD6533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la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ley) como forma de resistencia ante la dominación persa.</w:t>
      </w:r>
    </w:p>
    <w:p w:rsidR="00CD6533" w:rsidRPr="00D919CE" w:rsidRDefault="00CD6533" w:rsidP="00CD653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</w:p>
    <w:p w:rsidR="00D919CE" w:rsidRDefault="00D919CE" w:rsidP="00D919CE">
      <w:pPr>
        <w:numPr>
          <w:ilvl w:val="0"/>
          <w:numId w:val="9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  <w:r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Tensión Profética: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 Enfrentamiento entre una visión elitista (reconstrucción jerárquica) y una visión profética centrada en la justicia para los pobres y la acogida del extranjero (Isaías 56-66), similar a la lucha actual por los oprimidos.</w:t>
      </w:r>
    </w:p>
    <w:p w:rsidR="00CD6533" w:rsidRDefault="00CD6533" w:rsidP="00CD6533">
      <w:pPr>
        <w:pStyle w:val="Prrafodelista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</w:p>
    <w:p w:rsidR="00D919CE" w:rsidRDefault="00D919CE" w:rsidP="00D919CE">
      <w:pPr>
        <w:numPr>
          <w:ilvl w:val="0"/>
          <w:numId w:val="9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  <w:r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Lectura desde la pobreza: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 Analiza el exilio no solo como castigo, sino como el proceso de formación de un "remanente" pobre y fiel que espera la liberación final, modelo que resuena con la "opción preferencial por los pobres".</w:t>
      </w:r>
    </w:p>
    <w:p w:rsidR="00CD6533" w:rsidRDefault="00CD6533" w:rsidP="00CD6533">
      <w:pPr>
        <w:pStyle w:val="Prrafodelista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</w:p>
    <w:p w:rsidR="00D919CE" w:rsidRPr="00265FD5" w:rsidRDefault="00D919CE" w:rsidP="00D919CE">
      <w:pPr>
        <w:numPr>
          <w:ilvl w:val="0"/>
          <w:numId w:val="9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B83AE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es-VE"/>
        </w:rPr>
        <w:t>La Ley como protección, no opresión:</w:t>
      </w:r>
      <w:r w:rsidRPr="00B83AED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 El énfasis en la Torá (Esdras) se reinterpreta en algunos sectores como la necesidad de una estructura comunitaria que proteja a la comunidad pobre de la disolución cultural y económica, aunque también se critica cuando la ley se vuelve una carga. </w:t>
      </w:r>
    </w:p>
    <w:p w:rsidR="00265FD5" w:rsidRDefault="00265FD5" w:rsidP="00265FD5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</w:p>
    <w:p w:rsidR="00D919CE" w:rsidRPr="00D919CE" w:rsidRDefault="00D919CE" w:rsidP="00D919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</w:pPr>
      <w:r w:rsidRPr="00D919CE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En resumen, la teología </w:t>
      </w:r>
      <w:r w:rsidR="00265FD5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>después del regreso del exilia,</w:t>
      </w:r>
      <w:r w:rsidRPr="00D919CE">
        <w:rPr>
          <w:rFonts w:ascii="Times New Roman" w:eastAsia="Times New Roman" w:hAnsi="Times New Roman" w:cs="Times New Roman"/>
          <w:color w:val="0A0A0A"/>
          <w:sz w:val="24"/>
          <w:szCs w:val="24"/>
          <w:lang w:eastAsia="es-VE"/>
        </w:rPr>
        <w:t xml:space="preserve"> es vista como un intento histórico de definir la identidad de la comunidad de fe en un contexto de pobreza y ocupación, donde la lucha por la justicia social y la fidelidad a la Alianza son fundamentales para la liberación.</w:t>
      </w:r>
    </w:p>
    <w:p w:rsidR="008A1CD9" w:rsidRPr="00B83AED" w:rsidRDefault="008A1CD9" w:rsidP="00D919C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A1CD9" w:rsidRPr="00B83AED" w:rsidSect="00A104A0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559" w:rsidRDefault="007A7559" w:rsidP="003B7AA8">
      <w:pPr>
        <w:spacing w:after="0" w:line="240" w:lineRule="auto"/>
      </w:pPr>
      <w:r>
        <w:separator/>
      </w:r>
    </w:p>
  </w:endnote>
  <w:endnote w:type="continuationSeparator" w:id="0">
    <w:p w:rsidR="007A7559" w:rsidRDefault="007A7559" w:rsidP="003B7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559" w:rsidRDefault="007A7559" w:rsidP="003B7AA8">
      <w:pPr>
        <w:spacing w:after="0" w:line="240" w:lineRule="auto"/>
      </w:pPr>
      <w:r>
        <w:separator/>
      </w:r>
    </w:p>
  </w:footnote>
  <w:footnote w:type="continuationSeparator" w:id="0">
    <w:p w:rsidR="007A7559" w:rsidRDefault="007A7559" w:rsidP="003B7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36A5C"/>
    <w:multiLevelType w:val="multilevel"/>
    <w:tmpl w:val="16A4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916D0"/>
    <w:multiLevelType w:val="multilevel"/>
    <w:tmpl w:val="CF92C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74764A"/>
    <w:multiLevelType w:val="multilevel"/>
    <w:tmpl w:val="93A80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E3F1B"/>
    <w:multiLevelType w:val="multilevel"/>
    <w:tmpl w:val="5DD64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463740"/>
    <w:multiLevelType w:val="multilevel"/>
    <w:tmpl w:val="B0146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8F5382"/>
    <w:multiLevelType w:val="multilevel"/>
    <w:tmpl w:val="4D1A6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021EB0"/>
    <w:multiLevelType w:val="multilevel"/>
    <w:tmpl w:val="0E6A5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BD352B"/>
    <w:multiLevelType w:val="hybridMultilevel"/>
    <w:tmpl w:val="11BCA2EE"/>
    <w:lvl w:ilvl="0" w:tplc="7FD6D9E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B5F0A"/>
    <w:multiLevelType w:val="hybridMultilevel"/>
    <w:tmpl w:val="ABCE9336"/>
    <w:lvl w:ilvl="0" w:tplc="2ACC622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D88"/>
    <w:rsid w:val="00050E66"/>
    <w:rsid w:val="00066E7E"/>
    <w:rsid w:val="000D6367"/>
    <w:rsid w:val="00133322"/>
    <w:rsid w:val="00173EB7"/>
    <w:rsid w:val="001A666E"/>
    <w:rsid w:val="001D3EA6"/>
    <w:rsid w:val="001E14C3"/>
    <w:rsid w:val="0025564E"/>
    <w:rsid w:val="002648BF"/>
    <w:rsid w:val="00265FD5"/>
    <w:rsid w:val="002A1D4A"/>
    <w:rsid w:val="002A2ED5"/>
    <w:rsid w:val="002A5B6B"/>
    <w:rsid w:val="003533AD"/>
    <w:rsid w:val="0038522B"/>
    <w:rsid w:val="003A42DB"/>
    <w:rsid w:val="003B7AA8"/>
    <w:rsid w:val="003D11F6"/>
    <w:rsid w:val="003F54E5"/>
    <w:rsid w:val="004B5973"/>
    <w:rsid w:val="004F0390"/>
    <w:rsid w:val="005030F2"/>
    <w:rsid w:val="005B16E1"/>
    <w:rsid w:val="005C6869"/>
    <w:rsid w:val="00692688"/>
    <w:rsid w:val="00696749"/>
    <w:rsid w:val="006B62A9"/>
    <w:rsid w:val="006C2CB7"/>
    <w:rsid w:val="0070488C"/>
    <w:rsid w:val="00710E92"/>
    <w:rsid w:val="0071665C"/>
    <w:rsid w:val="007319D2"/>
    <w:rsid w:val="007A7559"/>
    <w:rsid w:val="007D130A"/>
    <w:rsid w:val="007E530C"/>
    <w:rsid w:val="00893D88"/>
    <w:rsid w:val="008A1CD9"/>
    <w:rsid w:val="008C7DBC"/>
    <w:rsid w:val="00937E0F"/>
    <w:rsid w:val="00960E08"/>
    <w:rsid w:val="00A104A0"/>
    <w:rsid w:val="00A63AA1"/>
    <w:rsid w:val="00A72300"/>
    <w:rsid w:val="00A74F2B"/>
    <w:rsid w:val="00AB44FF"/>
    <w:rsid w:val="00AF157B"/>
    <w:rsid w:val="00B320A4"/>
    <w:rsid w:val="00B34361"/>
    <w:rsid w:val="00B465EB"/>
    <w:rsid w:val="00B83AED"/>
    <w:rsid w:val="00BD6EE4"/>
    <w:rsid w:val="00BF1979"/>
    <w:rsid w:val="00BF20B7"/>
    <w:rsid w:val="00BF276B"/>
    <w:rsid w:val="00BF5BCA"/>
    <w:rsid w:val="00C2095F"/>
    <w:rsid w:val="00C64B7C"/>
    <w:rsid w:val="00C71DBD"/>
    <w:rsid w:val="00CA6515"/>
    <w:rsid w:val="00CD6533"/>
    <w:rsid w:val="00CE20C9"/>
    <w:rsid w:val="00D07F80"/>
    <w:rsid w:val="00D539C8"/>
    <w:rsid w:val="00D8176A"/>
    <w:rsid w:val="00D83CC9"/>
    <w:rsid w:val="00D919CE"/>
    <w:rsid w:val="00D93125"/>
    <w:rsid w:val="00DA7843"/>
    <w:rsid w:val="00DD3B08"/>
    <w:rsid w:val="00DF018F"/>
    <w:rsid w:val="00E40ED8"/>
    <w:rsid w:val="00E41FA5"/>
    <w:rsid w:val="00ED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D52242"/>
  <w15:chartTrackingRefBased/>
  <w15:docId w15:val="{A6B1137D-A6BD-47E3-BB5F-B18BAE6E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893D88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893D88"/>
    <w:rPr>
      <w:color w:val="0000FF"/>
      <w:u w:val="single"/>
    </w:rPr>
  </w:style>
  <w:style w:type="character" w:customStyle="1" w:styleId="vkekvd">
    <w:name w:val="vkekvd"/>
    <w:basedOn w:val="Fuentedeprrafopredeter"/>
    <w:rsid w:val="00893D88"/>
  </w:style>
  <w:style w:type="character" w:customStyle="1" w:styleId="t286pc">
    <w:name w:val="t286pc"/>
    <w:basedOn w:val="Fuentedeprrafopredeter"/>
    <w:rsid w:val="00893D88"/>
  </w:style>
  <w:style w:type="character" w:styleId="nfasis">
    <w:name w:val="Emphasis"/>
    <w:basedOn w:val="Fuentedeprrafopredeter"/>
    <w:uiPriority w:val="20"/>
    <w:qFormat/>
    <w:rsid w:val="00893D88"/>
    <w:rPr>
      <w:i/>
      <w:iCs/>
    </w:rPr>
  </w:style>
  <w:style w:type="paragraph" w:styleId="Sinespaciado">
    <w:name w:val="No Spacing"/>
    <w:uiPriority w:val="1"/>
    <w:qFormat/>
    <w:rsid w:val="00893D8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93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paragraph" w:styleId="Encabezado">
    <w:name w:val="header"/>
    <w:basedOn w:val="Normal"/>
    <w:link w:val="EncabezadoCar"/>
    <w:uiPriority w:val="99"/>
    <w:unhideWhenUsed/>
    <w:rsid w:val="003B7A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7AA8"/>
  </w:style>
  <w:style w:type="paragraph" w:styleId="Piedepgina">
    <w:name w:val="footer"/>
    <w:basedOn w:val="Normal"/>
    <w:link w:val="PiedepginaCar"/>
    <w:uiPriority w:val="99"/>
    <w:unhideWhenUsed/>
    <w:rsid w:val="003B7A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7AA8"/>
  </w:style>
  <w:style w:type="paragraph" w:styleId="Prrafodelista">
    <w:name w:val="List Paragraph"/>
    <w:basedOn w:val="Normal"/>
    <w:uiPriority w:val="34"/>
    <w:qFormat/>
    <w:rsid w:val="003B7AA8"/>
    <w:pPr>
      <w:ind w:left="720"/>
      <w:contextualSpacing/>
    </w:pPr>
  </w:style>
  <w:style w:type="paragraph" w:customStyle="1" w:styleId="Default">
    <w:name w:val="Default"/>
    <w:rsid w:val="004F03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ifmvxd">
    <w:name w:val="ifmvxd"/>
    <w:basedOn w:val="Fuentedeprrafopredeter"/>
    <w:rsid w:val="007E530C"/>
  </w:style>
  <w:style w:type="character" w:customStyle="1" w:styleId="ijm6od">
    <w:name w:val="ijm6od"/>
    <w:basedOn w:val="Fuentedeprrafopredeter"/>
    <w:rsid w:val="007E5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9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2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2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04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8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491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63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63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532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551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791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1206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9608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4029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646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1670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54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979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1066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10123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43504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07353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27688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41218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411320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1127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555690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4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2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20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590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59</cp:revision>
  <dcterms:created xsi:type="dcterms:W3CDTF">2025-12-21T03:16:00Z</dcterms:created>
  <dcterms:modified xsi:type="dcterms:W3CDTF">2026-04-14T02:13:00Z</dcterms:modified>
</cp:coreProperties>
</file>